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baseline"/>
        <w:rPr>
          <w:rFonts w:ascii="仿宋" w:hAnsi="仿宋" w:eastAsia="仿宋" w:cs="仿宋"/>
          <w:b/>
          <w:sz w:val="32"/>
          <w:szCs w:val="30"/>
        </w:rPr>
      </w:pPr>
      <w:r>
        <w:rPr>
          <w:rFonts w:hint="eastAsia" w:ascii="仿宋" w:hAnsi="仿宋" w:eastAsia="仿宋" w:cs="仿宋"/>
          <w:b/>
          <w:sz w:val="32"/>
          <w:szCs w:val="30"/>
        </w:rPr>
        <w:t>中国海洋大学材料科学与工程学院</w:t>
      </w:r>
    </w:p>
    <w:p>
      <w:pPr>
        <w:jc w:val="center"/>
        <w:textAlignment w:val="baseline"/>
        <w:rPr>
          <w:rFonts w:hint="eastAsia" w:ascii="仿宋" w:hAnsi="仿宋" w:eastAsia="仿宋" w:cs="仿宋"/>
          <w:b/>
          <w:sz w:val="32"/>
          <w:szCs w:val="30"/>
        </w:rPr>
      </w:pPr>
      <w:r>
        <w:rPr>
          <w:rFonts w:hint="eastAsia" w:ascii="仿宋" w:hAnsi="仿宋" w:eastAsia="仿宋" w:cs="仿宋"/>
          <w:b/>
          <w:sz w:val="32"/>
          <w:szCs w:val="30"/>
        </w:rPr>
        <w:t>优秀研究生荣誉称号评选实施细则（试行）</w:t>
      </w:r>
    </w:p>
    <w:p>
      <w:pPr>
        <w:jc w:val="center"/>
        <w:textAlignment w:val="baseline"/>
        <w:rPr>
          <w:rFonts w:hint="eastAsia" w:ascii="仿宋" w:hAnsi="仿宋" w:eastAsia="仿宋" w:cs="仿宋"/>
          <w:b/>
          <w:sz w:val="32"/>
          <w:szCs w:val="30"/>
          <w:lang w:eastAsia="zh-CN"/>
        </w:rPr>
      </w:pPr>
      <w:r>
        <w:rPr>
          <w:rFonts w:hint="eastAsia" w:ascii="仿宋" w:hAnsi="仿宋" w:eastAsia="仿宋" w:cs="仿宋"/>
          <w:b/>
          <w:sz w:val="32"/>
          <w:szCs w:val="30"/>
          <w:lang w:eastAsia="zh-CN"/>
        </w:rPr>
        <w:t>（</w:t>
      </w:r>
      <w:r>
        <w:rPr>
          <w:rFonts w:hint="eastAsia" w:ascii="仿宋" w:hAnsi="仿宋" w:eastAsia="仿宋" w:cs="仿宋"/>
          <w:b/>
          <w:sz w:val="32"/>
          <w:szCs w:val="30"/>
        </w:rPr>
        <w:t xml:space="preserve"> 2021年10月</w:t>
      </w:r>
      <w:r>
        <w:rPr>
          <w:rFonts w:hint="eastAsia" w:ascii="仿宋" w:hAnsi="仿宋" w:eastAsia="仿宋" w:cs="仿宋"/>
          <w:b/>
          <w:sz w:val="32"/>
          <w:szCs w:val="30"/>
          <w:lang w:eastAsia="zh-CN"/>
        </w:rPr>
        <w:t>）</w:t>
      </w:r>
    </w:p>
    <w:p>
      <w:pPr>
        <w:spacing w:line="360" w:lineRule="auto"/>
        <w:ind w:firstLine="480" w:firstLineChars="200"/>
        <w:textAlignment w:val="baseline"/>
        <w:rPr>
          <w:rFonts w:ascii="仿宋" w:hAnsi="仿宋" w:eastAsia="仿宋" w:cs="仿宋"/>
          <w:kern w:val="0"/>
          <w:sz w:val="24"/>
        </w:rPr>
      </w:pPr>
      <w:r>
        <w:rPr>
          <w:rFonts w:hint="eastAsia" w:ascii="仿宋" w:hAnsi="仿宋" w:eastAsia="仿宋" w:cs="仿宋"/>
          <w:kern w:val="0"/>
          <w:sz w:val="24"/>
        </w:rPr>
        <w:t>根据《中国海洋大学研究生荣誉称号管理办法》（海大研字〔2018〕3</w:t>
      </w:r>
      <w:r>
        <w:rPr>
          <w:rFonts w:ascii="仿宋" w:hAnsi="仿宋" w:eastAsia="仿宋" w:cs="仿宋"/>
          <w:kern w:val="0"/>
          <w:sz w:val="24"/>
        </w:rPr>
        <w:t>0</w:t>
      </w:r>
      <w:r>
        <w:rPr>
          <w:rFonts w:hint="eastAsia" w:ascii="仿宋" w:hAnsi="仿宋" w:eastAsia="仿宋" w:cs="仿宋"/>
          <w:kern w:val="0"/>
          <w:sz w:val="24"/>
        </w:rPr>
        <w:t>号）及相关规定，</w:t>
      </w:r>
      <w:r>
        <w:rPr>
          <w:rFonts w:hint="eastAsia" w:ascii="仿宋" w:hAnsi="仿宋" w:eastAsia="仿宋" w:cs="仿宋"/>
          <w:sz w:val="24"/>
        </w:rPr>
        <w:t>结合</w:t>
      </w:r>
      <w:r>
        <w:rPr>
          <w:rFonts w:hint="eastAsia" w:ascii="仿宋" w:hAnsi="仿宋" w:eastAsia="仿宋" w:cs="仿宋"/>
          <w:kern w:val="0"/>
          <w:sz w:val="24"/>
        </w:rPr>
        <w:t>材料科学与工程学院工作实际，特制定本实施细则。</w:t>
      </w:r>
    </w:p>
    <w:p>
      <w:pPr>
        <w:widowControl/>
        <w:spacing w:line="360" w:lineRule="auto"/>
        <w:ind w:firstLine="482" w:firstLineChars="200"/>
        <w:textAlignment w:val="baseline"/>
        <w:rPr>
          <w:rFonts w:ascii="仿宋" w:hAnsi="仿宋" w:eastAsia="仿宋" w:cs="仿宋"/>
          <w:b/>
          <w:bCs/>
          <w:kern w:val="0"/>
          <w:sz w:val="24"/>
        </w:rPr>
      </w:pPr>
      <w:r>
        <w:rPr>
          <w:rFonts w:hint="eastAsia" w:ascii="仿宋" w:hAnsi="仿宋" w:eastAsia="仿宋" w:cs="仿宋"/>
          <w:b/>
          <w:bCs/>
          <w:kern w:val="0"/>
          <w:sz w:val="24"/>
        </w:rPr>
        <w:t>一、组织领导</w:t>
      </w:r>
    </w:p>
    <w:p>
      <w:pPr>
        <w:spacing w:line="360" w:lineRule="auto"/>
        <w:ind w:firstLine="480" w:firstLineChars="200"/>
        <w:textAlignment w:val="baseline"/>
        <w:rPr>
          <w:rFonts w:ascii="仿宋" w:hAnsi="仿宋" w:eastAsia="仿宋" w:cs="仿宋"/>
          <w:kern w:val="0"/>
          <w:sz w:val="24"/>
        </w:rPr>
      </w:pPr>
      <w:r>
        <w:rPr>
          <w:rFonts w:hint="eastAsia" w:ascii="仿宋" w:hAnsi="仿宋" w:eastAsia="仿宋" w:cs="仿宋"/>
          <w:kern w:val="0"/>
          <w:sz w:val="24"/>
        </w:rPr>
        <w:t>学院研究生资助与奖励工作小组（以下简称“奖助工作小组”）在学校奖助委员会领导下负责组织评选工作。</w:t>
      </w:r>
    </w:p>
    <w:p>
      <w:pPr>
        <w:widowControl/>
        <w:spacing w:line="360" w:lineRule="auto"/>
        <w:ind w:firstLine="482" w:firstLineChars="200"/>
        <w:textAlignment w:val="baseline"/>
        <w:rPr>
          <w:rFonts w:ascii="仿宋" w:hAnsi="仿宋" w:eastAsia="仿宋" w:cs="仿宋"/>
          <w:b/>
          <w:bCs/>
          <w:kern w:val="0"/>
          <w:sz w:val="24"/>
        </w:rPr>
      </w:pPr>
      <w:r>
        <w:rPr>
          <w:rFonts w:hint="eastAsia" w:ascii="仿宋" w:hAnsi="仿宋" w:eastAsia="仿宋" w:cs="仿宋"/>
          <w:b/>
          <w:bCs/>
          <w:kern w:val="0"/>
          <w:sz w:val="24"/>
        </w:rPr>
        <w:t>二、评定标准和比例</w:t>
      </w:r>
    </w:p>
    <w:p>
      <w:pPr>
        <w:spacing w:line="360" w:lineRule="auto"/>
        <w:ind w:firstLine="480" w:firstLineChars="200"/>
        <w:textAlignment w:val="baseline"/>
        <w:rPr>
          <w:rFonts w:ascii="仿宋" w:hAnsi="仿宋" w:eastAsia="仿宋" w:cs="仿宋"/>
          <w:sz w:val="24"/>
        </w:rPr>
      </w:pPr>
      <w:r>
        <w:rPr>
          <w:rFonts w:hint="eastAsia" w:ascii="仿宋" w:hAnsi="仿宋" w:eastAsia="仿宋" w:cs="仿宋"/>
          <w:sz w:val="24"/>
        </w:rPr>
        <w:t>我院的优秀研究生荣誉称号评选的比例和指标根据学校下达计划另行通知。</w:t>
      </w:r>
    </w:p>
    <w:p>
      <w:pPr>
        <w:widowControl/>
        <w:spacing w:line="360" w:lineRule="auto"/>
        <w:ind w:firstLine="482" w:firstLineChars="200"/>
        <w:textAlignment w:val="baseline"/>
        <w:rPr>
          <w:rFonts w:ascii="仿宋" w:hAnsi="仿宋" w:eastAsia="仿宋" w:cs="仿宋"/>
          <w:b/>
          <w:bCs/>
          <w:kern w:val="0"/>
          <w:sz w:val="24"/>
        </w:rPr>
      </w:pPr>
      <w:r>
        <w:rPr>
          <w:rFonts w:hint="eastAsia" w:ascii="仿宋" w:hAnsi="仿宋" w:eastAsia="仿宋" w:cs="仿宋"/>
          <w:b/>
          <w:bCs/>
          <w:kern w:val="0"/>
          <w:sz w:val="24"/>
        </w:rPr>
        <w:t>三、评定条件</w:t>
      </w:r>
    </w:p>
    <w:p>
      <w:pPr>
        <w:spacing w:line="360" w:lineRule="auto"/>
        <w:ind w:firstLine="482" w:firstLineChars="200"/>
        <w:textAlignment w:val="baseline"/>
        <w:rPr>
          <w:rFonts w:ascii="仿宋" w:hAnsi="仿宋" w:eastAsia="仿宋" w:cs="仿宋"/>
          <w:b/>
          <w:bCs/>
          <w:sz w:val="24"/>
        </w:rPr>
      </w:pPr>
      <w:r>
        <w:rPr>
          <w:rFonts w:hint="eastAsia" w:ascii="仿宋" w:hAnsi="仿宋" w:eastAsia="仿宋" w:cs="仿宋"/>
          <w:b/>
          <w:bCs/>
          <w:sz w:val="24"/>
        </w:rPr>
        <w:t>（一）评定原则</w:t>
      </w:r>
    </w:p>
    <w:p>
      <w:pPr>
        <w:spacing w:line="360" w:lineRule="auto"/>
        <w:ind w:firstLine="480" w:firstLineChars="200"/>
        <w:textAlignment w:val="baseline"/>
        <w:rPr>
          <w:rFonts w:ascii="仿宋" w:hAnsi="仿宋" w:eastAsia="仿宋" w:cs="仿宋"/>
          <w:kern w:val="0"/>
          <w:sz w:val="24"/>
        </w:rPr>
      </w:pPr>
      <w:r>
        <w:rPr>
          <w:rFonts w:hint="eastAsia" w:ascii="仿宋" w:hAnsi="仿宋" w:eastAsia="仿宋" w:cs="仿宋"/>
          <w:sz w:val="24"/>
        </w:rPr>
        <w:t>1、优秀研究生荣誉称号评选</w:t>
      </w:r>
      <w:r>
        <w:rPr>
          <w:rFonts w:hint="eastAsia" w:ascii="仿宋" w:hAnsi="仿宋" w:eastAsia="仿宋" w:cs="仿宋"/>
          <w:kern w:val="0"/>
          <w:sz w:val="24"/>
        </w:rPr>
        <w:t>根据研究生的思想品德、课程成绩、学术与科研活动成绩和社会活动成绩等综合评定，以综合成绩高低评定。除一年级外，其他年级的研究生根据其课程成绩、学术与科研活动成绩和社会活动成绩等综合评定，其中二年级研究生课程成绩占60%、学术成果成绩占30%、社会活动成绩占10%，三、四年级研究生学术成果成绩占90%、社会活动成绩占10%。</w:t>
      </w:r>
    </w:p>
    <w:p>
      <w:pPr>
        <w:spacing w:line="360" w:lineRule="auto"/>
        <w:ind w:firstLine="480" w:firstLineChars="200"/>
        <w:textAlignment w:val="baseline"/>
        <w:rPr>
          <w:rFonts w:ascii="仿宋" w:hAnsi="仿宋" w:eastAsia="仿宋" w:cs="仿宋"/>
          <w:sz w:val="24"/>
        </w:rPr>
      </w:pPr>
      <w:r>
        <w:rPr>
          <w:rFonts w:ascii="仿宋" w:hAnsi="仿宋" w:eastAsia="仿宋" w:cs="仿宋"/>
          <w:sz w:val="24"/>
        </w:rPr>
        <w:t>2</w:t>
      </w:r>
      <w:r>
        <w:rPr>
          <w:rFonts w:hint="eastAsia" w:ascii="仿宋" w:hAnsi="仿宋" w:eastAsia="仿宋" w:cs="仿宋"/>
          <w:sz w:val="24"/>
        </w:rPr>
        <w:t>、评选学年内有下列情形之一者不能申请优秀研究生称号。</w:t>
      </w:r>
    </w:p>
    <w:p>
      <w:pPr>
        <w:widowControl/>
        <w:spacing w:line="360" w:lineRule="auto"/>
        <w:ind w:firstLine="360" w:firstLineChars="150"/>
        <w:textAlignment w:val="baseline"/>
        <w:rPr>
          <w:rFonts w:ascii="仿宋" w:hAnsi="仿宋" w:eastAsia="仿宋" w:cs="仿宋"/>
          <w:kern w:val="0"/>
          <w:sz w:val="24"/>
        </w:rPr>
      </w:pPr>
      <w:r>
        <w:rPr>
          <w:rFonts w:hint="eastAsia" w:ascii="仿宋" w:hAnsi="仿宋" w:eastAsia="仿宋" w:cs="仿宋"/>
          <w:kern w:val="0"/>
          <w:sz w:val="24"/>
        </w:rPr>
        <w:t>（1）超过正常学制的延期毕业研究生，休学研究生、委培研究生、档案未到校的研究生及其他情况未注册者；</w:t>
      </w:r>
    </w:p>
    <w:p>
      <w:pPr>
        <w:widowControl/>
        <w:spacing w:line="360" w:lineRule="auto"/>
        <w:ind w:firstLine="360" w:firstLineChars="150"/>
        <w:textAlignment w:val="baseline"/>
        <w:rPr>
          <w:rFonts w:ascii="仿宋" w:hAnsi="仿宋" w:eastAsia="仿宋" w:cs="仿宋"/>
          <w:kern w:val="0"/>
          <w:sz w:val="24"/>
        </w:rPr>
      </w:pPr>
      <w:r>
        <w:rPr>
          <w:rFonts w:hint="eastAsia" w:ascii="仿宋" w:hAnsi="仿宋" w:eastAsia="仿宋" w:cs="仿宋"/>
          <w:kern w:val="0"/>
          <w:sz w:val="24"/>
        </w:rPr>
        <w:t>（2）数据造假、论文抄袭等学术不端行为者；</w:t>
      </w:r>
    </w:p>
    <w:p>
      <w:pPr>
        <w:widowControl/>
        <w:spacing w:line="360" w:lineRule="auto"/>
        <w:ind w:firstLine="360" w:firstLineChars="150"/>
        <w:textAlignment w:val="baseline"/>
        <w:rPr>
          <w:rFonts w:ascii="仿宋" w:hAnsi="仿宋" w:eastAsia="仿宋" w:cs="仿宋"/>
          <w:kern w:val="0"/>
          <w:sz w:val="24"/>
        </w:rPr>
      </w:pPr>
      <w:r>
        <w:rPr>
          <w:rFonts w:hint="eastAsia" w:ascii="仿宋" w:hAnsi="仿宋" w:eastAsia="仿宋" w:cs="仿宋"/>
          <w:kern w:val="0"/>
          <w:sz w:val="24"/>
        </w:rPr>
        <w:t>（3）未按规定及时缴纳相关费用者；</w:t>
      </w:r>
    </w:p>
    <w:p>
      <w:pPr>
        <w:widowControl/>
        <w:spacing w:line="360" w:lineRule="auto"/>
        <w:ind w:firstLine="360" w:firstLineChars="150"/>
        <w:textAlignment w:val="baseline"/>
        <w:rPr>
          <w:rFonts w:ascii="仿宋" w:hAnsi="仿宋" w:eastAsia="仿宋" w:cs="仿宋"/>
          <w:kern w:val="0"/>
          <w:sz w:val="24"/>
        </w:rPr>
      </w:pPr>
      <w:r>
        <w:rPr>
          <w:rFonts w:hint="eastAsia" w:ascii="仿宋" w:hAnsi="仿宋" w:eastAsia="仿宋" w:cs="仿宋"/>
          <w:kern w:val="0"/>
          <w:sz w:val="24"/>
        </w:rPr>
        <w:t>（4）违反国家法律和校规校纪受到学校纪律处分者。</w:t>
      </w:r>
    </w:p>
    <w:p>
      <w:pPr>
        <w:widowControl/>
        <w:spacing w:line="360" w:lineRule="auto"/>
        <w:ind w:firstLine="361" w:firstLineChars="150"/>
        <w:textAlignment w:val="baseline"/>
        <w:rPr>
          <w:rFonts w:ascii="仿宋" w:hAnsi="仿宋" w:eastAsia="仿宋" w:cs="仿宋"/>
          <w:b/>
          <w:bCs/>
          <w:kern w:val="0"/>
          <w:sz w:val="24"/>
        </w:rPr>
      </w:pPr>
      <w:r>
        <w:rPr>
          <w:rFonts w:hint="eastAsia" w:ascii="仿宋" w:hAnsi="仿宋" w:eastAsia="仿宋" w:cs="仿宋"/>
          <w:b/>
          <w:bCs/>
          <w:kern w:val="0"/>
          <w:sz w:val="24"/>
        </w:rPr>
        <w:t>（二）思想品德评定（基本条件）</w:t>
      </w:r>
    </w:p>
    <w:p>
      <w:pPr>
        <w:widowControl/>
        <w:spacing w:line="360" w:lineRule="auto"/>
        <w:ind w:firstLine="360" w:firstLineChars="150"/>
        <w:textAlignment w:val="baseline"/>
        <w:rPr>
          <w:rFonts w:ascii="仿宋" w:hAnsi="仿宋" w:eastAsia="仿宋" w:cs="仿宋"/>
          <w:kern w:val="0"/>
          <w:sz w:val="24"/>
        </w:rPr>
      </w:pPr>
      <w:r>
        <w:rPr>
          <w:rFonts w:hint="eastAsia" w:ascii="仿宋" w:hAnsi="仿宋" w:eastAsia="仿宋" w:cs="仿宋"/>
          <w:kern w:val="0"/>
          <w:sz w:val="24"/>
        </w:rPr>
        <w:t xml:space="preserve"> 1、热爱祖国，拥护中国共产党的领导；</w:t>
      </w:r>
    </w:p>
    <w:p>
      <w:pPr>
        <w:widowControl/>
        <w:spacing w:line="360" w:lineRule="auto"/>
        <w:ind w:firstLine="360" w:firstLineChars="150"/>
        <w:textAlignment w:val="baseline"/>
        <w:rPr>
          <w:rFonts w:ascii="仿宋" w:hAnsi="仿宋" w:eastAsia="仿宋" w:cs="仿宋"/>
          <w:kern w:val="0"/>
          <w:sz w:val="24"/>
        </w:rPr>
      </w:pPr>
      <w:r>
        <w:rPr>
          <w:rFonts w:hint="eastAsia" w:ascii="仿宋" w:hAnsi="仿宋" w:eastAsia="仿宋" w:cs="仿宋"/>
          <w:kern w:val="0"/>
          <w:sz w:val="24"/>
        </w:rPr>
        <w:t xml:space="preserve"> 2、遵守国家法律法规和学校规章制度，品行优良，身心健康；</w:t>
      </w:r>
    </w:p>
    <w:p>
      <w:pPr>
        <w:widowControl/>
        <w:spacing w:line="360" w:lineRule="auto"/>
        <w:ind w:firstLine="360" w:firstLineChars="150"/>
        <w:textAlignment w:val="baseline"/>
        <w:rPr>
          <w:rFonts w:ascii="仿宋" w:hAnsi="仿宋" w:eastAsia="仿宋" w:cs="仿宋"/>
          <w:kern w:val="0"/>
          <w:sz w:val="24"/>
        </w:rPr>
      </w:pPr>
      <w:r>
        <w:rPr>
          <w:rFonts w:hint="eastAsia" w:ascii="仿宋" w:hAnsi="仿宋" w:eastAsia="仿宋" w:cs="仿宋"/>
          <w:kern w:val="0"/>
          <w:sz w:val="24"/>
        </w:rPr>
        <w:t xml:space="preserve"> 3、学业态度认真，学风端正，积极开展科研工作，并取得良好进展；</w:t>
      </w:r>
    </w:p>
    <w:p>
      <w:pPr>
        <w:widowControl/>
        <w:spacing w:line="360" w:lineRule="auto"/>
        <w:ind w:firstLine="360" w:firstLineChars="150"/>
        <w:textAlignment w:val="baseline"/>
        <w:rPr>
          <w:rFonts w:ascii="仿宋" w:hAnsi="仿宋" w:eastAsia="仿宋" w:cs="仿宋"/>
          <w:kern w:val="0"/>
          <w:sz w:val="24"/>
        </w:rPr>
      </w:pPr>
      <w:r>
        <w:rPr>
          <w:rFonts w:hint="eastAsia" w:ascii="仿宋" w:hAnsi="仿宋" w:eastAsia="仿宋" w:cs="仿宋"/>
          <w:kern w:val="0"/>
          <w:sz w:val="24"/>
        </w:rPr>
        <w:t xml:space="preserve"> 思想品德的评定为定性评价，由研究生各班级评定工作小组、导师共同评定并报院党团委审核。</w:t>
      </w:r>
    </w:p>
    <w:p>
      <w:pPr>
        <w:widowControl/>
        <w:spacing w:line="360" w:lineRule="auto"/>
        <w:ind w:firstLine="361" w:firstLineChars="150"/>
        <w:textAlignment w:val="baseline"/>
        <w:rPr>
          <w:rFonts w:ascii="仿宋" w:hAnsi="仿宋" w:eastAsia="仿宋" w:cs="仿宋"/>
          <w:b/>
          <w:color w:val="000000"/>
          <w:sz w:val="24"/>
        </w:rPr>
      </w:pPr>
      <w:r>
        <w:rPr>
          <w:rFonts w:hint="eastAsia" w:ascii="仿宋" w:hAnsi="仿宋" w:eastAsia="仿宋" w:cs="仿宋"/>
          <w:b/>
          <w:kern w:val="0"/>
          <w:sz w:val="24"/>
        </w:rPr>
        <w:t>四、评定办法</w:t>
      </w:r>
    </w:p>
    <w:p>
      <w:pPr>
        <w:widowControl/>
        <w:spacing w:line="360" w:lineRule="auto"/>
        <w:ind w:firstLine="482" w:firstLineChars="200"/>
        <w:textAlignment w:val="baseline"/>
        <w:rPr>
          <w:rFonts w:ascii="仿宋" w:hAnsi="仿宋" w:eastAsia="仿宋" w:cs="仿宋"/>
          <w:b/>
          <w:bCs/>
          <w:kern w:val="0"/>
          <w:sz w:val="24"/>
        </w:rPr>
      </w:pPr>
      <w:r>
        <w:rPr>
          <w:rFonts w:hint="eastAsia" w:ascii="仿宋" w:hAnsi="仿宋" w:eastAsia="仿宋" w:cs="仿宋"/>
          <w:b/>
          <w:bCs/>
          <w:sz w:val="24"/>
        </w:rPr>
        <w:t>（一）课程成绩</w:t>
      </w:r>
    </w:p>
    <w:p>
      <w:pPr>
        <w:spacing w:line="360" w:lineRule="auto"/>
        <w:ind w:firstLine="480" w:firstLineChars="200"/>
        <w:textAlignment w:val="baseline"/>
        <w:rPr>
          <w:rFonts w:ascii="仿宋" w:hAnsi="仿宋" w:eastAsia="仿宋" w:cs="仿宋"/>
          <w:sz w:val="24"/>
        </w:rPr>
      </w:pPr>
      <w:r>
        <w:rPr>
          <w:rFonts w:hint="eastAsia" w:ascii="仿宋" w:hAnsi="仿宋" w:eastAsia="仿宋" w:cs="仿宋"/>
          <w:sz w:val="24"/>
        </w:rPr>
        <w:t>课程总成绩=∑（所修课程成绩*学分*课程难度系数）/总学分</w:t>
      </w:r>
    </w:p>
    <w:p>
      <w:pPr>
        <w:spacing w:line="360" w:lineRule="auto"/>
        <w:ind w:firstLine="480" w:firstLineChars="200"/>
        <w:textAlignment w:val="baseline"/>
        <w:rPr>
          <w:rFonts w:ascii="仿宋" w:hAnsi="仿宋" w:eastAsia="仿宋" w:cs="仿宋"/>
          <w:sz w:val="24"/>
        </w:rPr>
      </w:pPr>
      <w:r>
        <w:rPr>
          <w:rFonts w:hint="eastAsia" w:ascii="仿宋" w:hAnsi="仿宋" w:eastAsia="仿宋" w:cs="仿宋"/>
          <w:sz w:val="24"/>
        </w:rPr>
        <w:t>课程难度系数=100/课程平均成绩</w:t>
      </w:r>
    </w:p>
    <w:p>
      <w:pPr>
        <w:spacing w:line="360" w:lineRule="auto"/>
        <w:ind w:firstLine="480" w:firstLineChars="200"/>
        <w:textAlignment w:val="baseline"/>
        <w:rPr>
          <w:rFonts w:ascii="仿宋" w:hAnsi="仿宋" w:eastAsia="仿宋" w:cs="仿宋"/>
          <w:sz w:val="24"/>
        </w:rPr>
      </w:pPr>
      <w:r>
        <w:rPr>
          <w:rFonts w:hint="eastAsia" w:ascii="仿宋" w:hAnsi="仿宋" w:eastAsia="仿宋" w:cs="仿宋"/>
          <w:sz w:val="24"/>
        </w:rPr>
        <w:t>注：（1）符合《关于申请研究生公共英语课免修免考的通知》（</w:t>
      </w:r>
      <w:r>
        <w:rPr>
          <w:rFonts w:ascii="仿宋" w:hAnsi="仿宋" w:eastAsia="仿宋" w:cs="仿宋"/>
          <w:sz w:val="24"/>
        </w:rPr>
        <w:t>http://grad.ouc.edu.cn/cc/2b/c1503a52267/page.psp</w:t>
      </w:r>
      <w:r>
        <w:rPr>
          <w:rFonts w:hint="eastAsia" w:ascii="仿宋" w:hAnsi="仿宋" w:eastAsia="仿宋" w:cs="仿宋"/>
          <w:sz w:val="24"/>
        </w:rPr>
        <w:t>）中第一类英语免修的同学，英语成绩按奖学金评选范围内英语最高成绩计算，第二类中英语通过CET6的按最高成绩计算，未通过的按平均成绩计算。</w:t>
      </w:r>
    </w:p>
    <w:p>
      <w:pPr>
        <w:spacing w:line="360" w:lineRule="auto"/>
        <w:ind w:firstLine="480" w:firstLineChars="200"/>
        <w:textAlignment w:val="baseline"/>
        <w:rPr>
          <w:rFonts w:ascii="仿宋" w:hAnsi="仿宋" w:eastAsia="仿宋" w:cs="仿宋"/>
          <w:sz w:val="24"/>
        </w:rPr>
      </w:pPr>
      <w:r>
        <w:rPr>
          <w:rFonts w:hint="eastAsia" w:ascii="仿宋" w:hAnsi="仿宋" w:eastAsia="仿宋" w:cs="仿宋"/>
          <w:sz w:val="24"/>
        </w:rPr>
        <w:t>（2）对于不是百分制计算成绩的课程按照优90分，良80分，中70分，及格60分计算。</w:t>
      </w:r>
    </w:p>
    <w:p>
      <w:pPr>
        <w:spacing w:line="360" w:lineRule="auto"/>
        <w:ind w:firstLine="480" w:firstLineChars="200"/>
        <w:textAlignment w:val="baseline"/>
        <w:rPr>
          <w:rFonts w:ascii="仿宋" w:hAnsi="仿宋" w:eastAsia="仿宋" w:cs="仿宋"/>
          <w:sz w:val="24"/>
        </w:rPr>
      </w:pPr>
      <w:r>
        <w:rPr>
          <w:rFonts w:hint="eastAsia" w:ascii="仿宋" w:hAnsi="仿宋" w:eastAsia="仿宋" w:cs="仿宋"/>
          <w:sz w:val="24"/>
        </w:rPr>
        <w:t>（3）公共英语、政治课无难度系数。</w:t>
      </w:r>
    </w:p>
    <w:p>
      <w:pPr>
        <w:spacing w:line="360" w:lineRule="auto"/>
        <w:ind w:firstLine="480" w:firstLineChars="200"/>
        <w:textAlignment w:val="baseline"/>
        <w:rPr>
          <w:rFonts w:ascii="仿宋" w:hAnsi="仿宋" w:eastAsia="仿宋" w:cs="仿宋"/>
          <w:sz w:val="24"/>
        </w:rPr>
      </w:pPr>
      <w:r>
        <w:rPr>
          <w:rFonts w:hint="eastAsia" w:ascii="仿宋" w:hAnsi="仿宋" w:eastAsia="仿宋" w:cs="仿宋"/>
          <w:sz w:val="24"/>
        </w:rPr>
        <w:t>（4）公共选修课不计入课程成绩。</w:t>
      </w:r>
    </w:p>
    <w:p>
      <w:pPr>
        <w:spacing w:line="360" w:lineRule="auto"/>
        <w:ind w:firstLine="482" w:firstLineChars="200"/>
        <w:textAlignment w:val="baseline"/>
        <w:rPr>
          <w:rFonts w:ascii="仿宋" w:hAnsi="仿宋" w:eastAsia="仿宋" w:cs="仿宋"/>
          <w:b/>
          <w:bCs/>
          <w:sz w:val="24"/>
        </w:rPr>
      </w:pPr>
      <w:r>
        <w:rPr>
          <w:rFonts w:hint="eastAsia" w:ascii="仿宋" w:hAnsi="仿宋" w:eastAsia="仿宋" w:cs="仿宋"/>
          <w:b/>
          <w:bCs/>
          <w:sz w:val="24"/>
        </w:rPr>
        <w:t>（二）学术成果成绩</w:t>
      </w:r>
    </w:p>
    <w:p>
      <w:pPr>
        <w:widowControl/>
        <w:spacing w:line="360" w:lineRule="auto"/>
        <w:ind w:firstLine="480" w:firstLineChars="200"/>
        <w:jc w:val="left"/>
        <w:textAlignment w:val="baseline"/>
        <w:rPr>
          <w:rFonts w:ascii="仿宋" w:hAnsi="仿宋" w:eastAsia="仿宋" w:cs="仿宋"/>
          <w:color w:val="000000"/>
          <w:sz w:val="20"/>
        </w:rPr>
      </w:pPr>
      <w:r>
        <w:rPr>
          <w:rFonts w:hint="eastAsia" w:ascii="仿宋" w:hAnsi="仿宋" w:eastAsia="仿宋" w:cs="仿宋"/>
          <w:color w:val="000000"/>
          <w:kern w:val="0"/>
          <w:sz w:val="24"/>
        </w:rPr>
        <w:t>1.</w:t>
      </w:r>
      <w:r>
        <w:rPr>
          <w:rFonts w:hint="eastAsia" w:ascii="仿宋" w:hAnsi="仿宋" w:eastAsia="仿宋" w:cs="仿宋"/>
          <w:sz w:val="24"/>
        </w:rPr>
        <w:t xml:space="preserve"> 发表学术论文</w:t>
      </w:r>
      <w:r>
        <w:rPr>
          <w:rFonts w:hint="eastAsia" w:ascii="仿宋" w:hAnsi="仿宋" w:eastAsia="仿宋" w:cs="仿宋"/>
          <w:color w:val="000000"/>
          <w:kern w:val="0"/>
          <w:sz w:val="24"/>
        </w:rPr>
        <w:t>按中科院期刊分区小类划分进行统计加分。</w:t>
      </w:r>
    </w:p>
    <w:p>
      <w:pPr>
        <w:spacing w:line="360" w:lineRule="auto"/>
        <w:ind w:firstLine="480" w:firstLineChars="200"/>
        <w:textAlignment w:val="baseline"/>
        <w:rPr>
          <w:rFonts w:ascii="仿宋" w:hAnsi="仿宋" w:eastAsia="仿宋" w:cs="仿宋"/>
          <w:sz w:val="24"/>
        </w:rPr>
      </w:pPr>
      <w:r>
        <w:rPr>
          <w:rFonts w:hint="eastAsia" w:ascii="仿宋" w:hAnsi="仿宋" w:eastAsia="仿宋" w:cs="仿宋"/>
          <w:sz w:val="24"/>
        </w:rPr>
        <w:t>研究论文成绩计算办法：</w:t>
      </w:r>
    </w:p>
    <w:p>
      <w:pPr>
        <w:widowControl/>
        <w:spacing w:line="360" w:lineRule="auto"/>
        <w:jc w:val="left"/>
        <w:textAlignment w:val="baseline"/>
        <w:rPr>
          <w:rFonts w:ascii="仿宋" w:hAnsi="仿宋" w:eastAsia="仿宋" w:cs="仿宋"/>
          <w:color w:val="000000"/>
          <w:kern w:val="0"/>
          <w:sz w:val="24"/>
        </w:rPr>
      </w:pPr>
    </w:p>
    <w:tbl>
      <w:tblPr>
        <w:tblStyle w:val="6"/>
        <w:tblW w:w="7655" w:type="dxa"/>
        <w:tblInd w:w="5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3374"/>
        <w:gridCol w:w="25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1" w:type="dxa"/>
          </w:tcPr>
          <w:p>
            <w:pPr>
              <w:spacing w:line="360" w:lineRule="auto"/>
              <w:ind w:firstLine="482" w:firstLineChars="200"/>
              <w:textAlignment w:val="baseline"/>
              <w:rPr>
                <w:rFonts w:ascii="仿宋" w:hAnsi="仿宋" w:eastAsia="仿宋" w:cs="仿宋"/>
                <w:b/>
                <w:bCs/>
                <w:sz w:val="24"/>
              </w:rPr>
            </w:pPr>
            <w:r>
              <w:rPr>
                <w:rFonts w:hint="eastAsia" w:ascii="仿宋" w:hAnsi="仿宋" w:eastAsia="仿宋" w:cs="仿宋"/>
                <w:b/>
                <w:bCs/>
                <w:sz w:val="24"/>
              </w:rPr>
              <w:t>论文档次</w:t>
            </w:r>
          </w:p>
        </w:tc>
        <w:tc>
          <w:tcPr>
            <w:tcW w:w="3374" w:type="dxa"/>
          </w:tcPr>
          <w:p>
            <w:pPr>
              <w:spacing w:line="360" w:lineRule="auto"/>
              <w:ind w:firstLine="482" w:firstLineChars="200"/>
              <w:textAlignment w:val="baseline"/>
              <w:rPr>
                <w:rFonts w:ascii="仿宋" w:hAnsi="仿宋" w:eastAsia="仿宋" w:cs="仿宋"/>
                <w:b/>
                <w:bCs/>
                <w:sz w:val="24"/>
              </w:rPr>
            </w:pPr>
            <w:r>
              <w:rPr>
                <w:rFonts w:hint="eastAsia" w:ascii="仿宋" w:hAnsi="仿宋" w:eastAsia="仿宋" w:cs="仿宋"/>
                <w:b/>
                <w:bCs/>
                <w:sz w:val="24"/>
              </w:rPr>
              <w:t>分值</w:t>
            </w:r>
          </w:p>
        </w:tc>
        <w:tc>
          <w:tcPr>
            <w:tcW w:w="2580" w:type="dxa"/>
          </w:tcPr>
          <w:p>
            <w:pPr>
              <w:spacing w:line="360" w:lineRule="auto"/>
              <w:ind w:firstLine="482" w:firstLineChars="200"/>
              <w:textAlignment w:val="baseline"/>
              <w:rPr>
                <w:rFonts w:ascii="仿宋" w:hAnsi="仿宋" w:eastAsia="仿宋" w:cs="仿宋"/>
                <w:b/>
                <w:bCs/>
                <w:sz w:val="24"/>
              </w:rPr>
            </w:pPr>
            <w:r>
              <w:rPr>
                <w:rFonts w:hint="eastAsia" w:ascii="仿宋" w:hAnsi="仿宋" w:eastAsia="仿宋" w:cs="仿宋"/>
                <w:b/>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tcPr>
          <w:p>
            <w:pPr>
              <w:spacing w:line="360" w:lineRule="auto"/>
              <w:ind w:firstLine="480" w:firstLineChars="200"/>
              <w:textAlignment w:val="baseline"/>
              <w:rPr>
                <w:rFonts w:ascii="仿宋" w:hAnsi="仿宋" w:eastAsia="仿宋" w:cs="仿宋"/>
                <w:sz w:val="24"/>
              </w:rPr>
            </w:pPr>
            <w:r>
              <w:rPr>
                <w:rFonts w:hint="eastAsia" w:ascii="仿宋" w:hAnsi="仿宋" w:eastAsia="仿宋" w:cs="仿宋"/>
                <w:sz w:val="24"/>
              </w:rPr>
              <w:t>一区</w:t>
            </w:r>
          </w:p>
        </w:tc>
        <w:tc>
          <w:tcPr>
            <w:tcW w:w="3374" w:type="dxa"/>
          </w:tcPr>
          <w:p>
            <w:pPr>
              <w:spacing w:line="360" w:lineRule="auto"/>
              <w:textAlignment w:val="baseline"/>
              <w:rPr>
                <w:rFonts w:ascii="仿宋" w:hAnsi="仿宋" w:eastAsia="仿宋" w:cs="仿宋"/>
                <w:sz w:val="24"/>
              </w:rPr>
            </w:pPr>
            <w:r>
              <w:rPr>
                <w:rFonts w:hint="eastAsia" w:ascii="仿宋" w:hAnsi="仿宋" w:eastAsia="仿宋" w:cs="仿宋"/>
                <w:sz w:val="24"/>
              </w:rPr>
              <w:t>文章发表年期刊影响因子*0.1+</w:t>
            </w:r>
            <w:r>
              <w:rPr>
                <w:rFonts w:ascii="仿宋" w:hAnsi="仿宋" w:eastAsia="仿宋" w:cs="仿宋"/>
                <w:sz w:val="24"/>
              </w:rPr>
              <w:t>50</w:t>
            </w:r>
          </w:p>
        </w:tc>
        <w:tc>
          <w:tcPr>
            <w:tcW w:w="2580" w:type="dxa"/>
            <w:vMerge w:val="restart"/>
          </w:tcPr>
          <w:p>
            <w:pPr>
              <w:spacing w:line="360" w:lineRule="auto"/>
              <w:textAlignment w:val="baseline"/>
              <w:rPr>
                <w:rFonts w:ascii="仿宋" w:hAnsi="仿宋" w:eastAsia="仿宋" w:cs="仿宋"/>
                <w:sz w:val="24"/>
              </w:rPr>
            </w:pPr>
            <w:r>
              <w:rPr>
                <w:rFonts w:hint="eastAsia" w:ascii="仿宋" w:hAnsi="仿宋" w:eastAsia="仿宋" w:cs="仿宋"/>
                <w:sz w:val="24"/>
              </w:rPr>
              <w:t>按照中科院J</w:t>
            </w:r>
            <w:r>
              <w:rPr>
                <w:rFonts w:ascii="仿宋" w:hAnsi="仿宋" w:eastAsia="仿宋" w:cs="仿宋"/>
                <w:sz w:val="24"/>
              </w:rPr>
              <w:t>CR</w:t>
            </w:r>
            <w:r>
              <w:rPr>
                <w:rFonts w:hint="eastAsia" w:ascii="仿宋" w:hAnsi="仿宋" w:eastAsia="仿宋" w:cs="仿宋"/>
                <w:sz w:val="24"/>
              </w:rPr>
              <w:t>分区小类划分（对基础版和升级版划分分区不同的情况就高认定）</w:t>
            </w:r>
          </w:p>
          <w:p>
            <w:pPr>
              <w:spacing w:line="360" w:lineRule="auto"/>
              <w:textAlignment w:val="baseline"/>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tcPr>
          <w:p>
            <w:pPr>
              <w:spacing w:line="360" w:lineRule="auto"/>
              <w:ind w:firstLine="480" w:firstLineChars="200"/>
              <w:textAlignment w:val="baseline"/>
              <w:rPr>
                <w:rFonts w:ascii="仿宋" w:hAnsi="仿宋" w:eastAsia="仿宋" w:cs="仿宋"/>
                <w:sz w:val="24"/>
              </w:rPr>
            </w:pPr>
            <w:r>
              <w:rPr>
                <w:rFonts w:hint="eastAsia" w:ascii="仿宋" w:hAnsi="仿宋" w:eastAsia="仿宋" w:cs="仿宋"/>
                <w:sz w:val="24"/>
              </w:rPr>
              <w:t>二区</w:t>
            </w:r>
          </w:p>
        </w:tc>
        <w:tc>
          <w:tcPr>
            <w:tcW w:w="3374" w:type="dxa"/>
          </w:tcPr>
          <w:p>
            <w:pPr>
              <w:spacing w:line="360" w:lineRule="auto"/>
              <w:textAlignment w:val="baseline"/>
              <w:rPr>
                <w:rFonts w:ascii="仿宋" w:hAnsi="仿宋" w:eastAsia="仿宋" w:cs="仿宋"/>
                <w:sz w:val="24"/>
              </w:rPr>
            </w:pPr>
            <w:r>
              <w:rPr>
                <w:rFonts w:hint="eastAsia" w:ascii="仿宋" w:hAnsi="仿宋" w:eastAsia="仿宋" w:cs="仿宋"/>
                <w:sz w:val="24"/>
              </w:rPr>
              <w:t>文章发表年期刊影响因子*0.1+</w:t>
            </w:r>
            <w:r>
              <w:rPr>
                <w:rFonts w:ascii="仿宋" w:hAnsi="仿宋" w:eastAsia="仿宋" w:cs="仿宋"/>
                <w:sz w:val="24"/>
              </w:rPr>
              <w:t>30</w:t>
            </w:r>
          </w:p>
        </w:tc>
        <w:tc>
          <w:tcPr>
            <w:tcW w:w="2580" w:type="dxa"/>
            <w:vMerge w:val="continue"/>
          </w:tcPr>
          <w:p>
            <w:pPr>
              <w:spacing w:line="360" w:lineRule="auto"/>
              <w:textAlignment w:val="baseline"/>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tcPr>
          <w:p>
            <w:pPr>
              <w:spacing w:line="360" w:lineRule="auto"/>
              <w:ind w:firstLine="480" w:firstLineChars="200"/>
              <w:textAlignment w:val="baseline"/>
              <w:rPr>
                <w:rFonts w:ascii="仿宋" w:hAnsi="仿宋" w:eastAsia="仿宋" w:cs="仿宋"/>
                <w:sz w:val="24"/>
              </w:rPr>
            </w:pPr>
            <w:r>
              <w:rPr>
                <w:rFonts w:hint="eastAsia" w:ascii="仿宋" w:hAnsi="仿宋" w:eastAsia="仿宋" w:cs="仿宋"/>
                <w:sz w:val="24"/>
              </w:rPr>
              <w:t>三区</w:t>
            </w:r>
          </w:p>
        </w:tc>
        <w:tc>
          <w:tcPr>
            <w:tcW w:w="3374" w:type="dxa"/>
          </w:tcPr>
          <w:p>
            <w:pPr>
              <w:spacing w:line="360" w:lineRule="auto"/>
              <w:textAlignment w:val="baseline"/>
              <w:rPr>
                <w:rFonts w:ascii="仿宋" w:hAnsi="仿宋" w:eastAsia="仿宋" w:cs="仿宋"/>
                <w:sz w:val="24"/>
              </w:rPr>
            </w:pPr>
            <w:r>
              <w:rPr>
                <w:rFonts w:hint="eastAsia" w:ascii="仿宋" w:hAnsi="仿宋" w:eastAsia="仿宋" w:cs="仿宋"/>
                <w:sz w:val="24"/>
              </w:rPr>
              <w:t>文章发表年期刊影响因子*0.1+</w:t>
            </w:r>
            <w:r>
              <w:rPr>
                <w:rFonts w:ascii="仿宋" w:hAnsi="仿宋" w:eastAsia="仿宋" w:cs="仿宋"/>
                <w:sz w:val="24"/>
              </w:rPr>
              <w:t>20</w:t>
            </w:r>
          </w:p>
        </w:tc>
        <w:tc>
          <w:tcPr>
            <w:tcW w:w="2580" w:type="dxa"/>
            <w:vMerge w:val="continue"/>
          </w:tcPr>
          <w:p>
            <w:pPr>
              <w:spacing w:line="360" w:lineRule="auto"/>
              <w:textAlignment w:val="baseline"/>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tcPr>
          <w:p>
            <w:pPr>
              <w:spacing w:line="360" w:lineRule="auto"/>
              <w:ind w:firstLine="480" w:firstLineChars="200"/>
              <w:textAlignment w:val="baseline"/>
              <w:rPr>
                <w:rFonts w:ascii="仿宋" w:hAnsi="仿宋" w:eastAsia="仿宋" w:cs="仿宋"/>
                <w:sz w:val="24"/>
              </w:rPr>
            </w:pPr>
            <w:r>
              <w:rPr>
                <w:rFonts w:hint="eastAsia" w:ascii="仿宋" w:hAnsi="仿宋" w:eastAsia="仿宋" w:cs="仿宋"/>
                <w:sz w:val="24"/>
              </w:rPr>
              <w:t>四区</w:t>
            </w:r>
          </w:p>
        </w:tc>
        <w:tc>
          <w:tcPr>
            <w:tcW w:w="3374" w:type="dxa"/>
          </w:tcPr>
          <w:p>
            <w:pPr>
              <w:spacing w:line="360" w:lineRule="auto"/>
              <w:textAlignment w:val="baseline"/>
              <w:rPr>
                <w:rFonts w:ascii="仿宋" w:hAnsi="仿宋" w:eastAsia="仿宋" w:cs="仿宋"/>
                <w:sz w:val="24"/>
              </w:rPr>
            </w:pPr>
            <w:r>
              <w:rPr>
                <w:rFonts w:hint="eastAsia" w:ascii="仿宋" w:hAnsi="仿宋" w:eastAsia="仿宋" w:cs="仿宋"/>
                <w:sz w:val="24"/>
              </w:rPr>
              <w:t>文章发表年期刊影响因子</w:t>
            </w:r>
            <w:r>
              <w:rPr>
                <w:rFonts w:ascii="仿宋" w:hAnsi="仿宋" w:eastAsia="仿宋" w:cs="仿宋"/>
                <w:sz w:val="24"/>
              </w:rPr>
              <w:t>*0.1+10</w:t>
            </w:r>
          </w:p>
        </w:tc>
        <w:tc>
          <w:tcPr>
            <w:tcW w:w="2580" w:type="dxa"/>
            <w:vMerge w:val="continue"/>
          </w:tcPr>
          <w:p>
            <w:pPr>
              <w:spacing w:line="360" w:lineRule="auto"/>
              <w:textAlignment w:val="baseline"/>
              <w:rPr>
                <w:rFonts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tcPr>
          <w:p>
            <w:pPr>
              <w:spacing w:line="360" w:lineRule="auto"/>
              <w:textAlignment w:val="baseline"/>
              <w:rPr>
                <w:rFonts w:ascii="仿宋" w:hAnsi="仿宋" w:eastAsia="仿宋" w:cs="仿宋"/>
                <w:sz w:val="24"/>
              </w:rPr>
            </w:pPr>
            <w:r>
              <w:rPr>
                <w:rFonts w:hint="eastAsia" w:ascii="仿宋" w:hAnsi="仿宋" w:eastAsia="仿宋" w:cs="仿宋"/>
                <w:sz w:val="24"/>
              </w:rPr>
              <w:t>非</w:t>
            </w:r>
            <w:r>
              <w:rPr>
                <w:rFonts w:ascii="仿宋" w:hAnsi="仿宋" w:eastAsia="仿宋" w:cs="仿宋"/>
                <w:sz w:val="24"/>
              </w:rPr>
              <w:t>SCI</w:t>
            </w:r>
            <w:r>
              <w:rPr>
                <w:rFonts w:hint="eastAsia" w:ascii="仿宋" w:hAnsi="仿宋" w:eastAsia="仿宋" w:cs="仿宋"/>
                <w:sz w:val="24"/>
              </w:rPr>
              <w:t>收录中文期刊</w:t>
            </w:r>
          </w:p>
        </w:tc>
        <w:tc>
          <w:tcPr>
            <w:tcW w:w="3374" w:type="dxa"/>
          </w:tcPr>
          <w:p>
            <w:pPr>
              <w:spacing w:line="360" w:lineRule="auto"/>
              <w:textAlignment w:val="baseline"/>
              <w:rPr>
                <w:rFonts w:ascii="仿宋" w:hAnsi="仿宋" w:eastAsia="仿宋" w:cs="仿宋"/>
                <w:sz w:val="24"/>
              </w:rPr>
            </w:pPr>
            <w:r>
              <w:rPr>
                <w:rFonts w:ascii="仿宋" w:hAnsi="仿宋" w:eastAsia="仿宋" w:cs="仿宋"/>
                <w:sz w:val="24"/>
              </w:rPr>
              <w:t>10</w:t>
            </w:r>
          </w:p>
        </w:tc>
        <w:tc>
          <w:tcPr>
            <w:tcW w:w="2580" w:type="dxa"/>
          </w:tcPr>
          <w:p>
            <w:pPr>
              <w:spacing w:line="360" w:lineRule="auto"/>
              <w:textAlignment w:val="baseline"/>
              <w:rPr>
                <w:color w:val="000000"/>
                <w:sz w:val="20"/>
                <w:szCs w:val="21"/>
                <w:shd w:val="clear" w:color="auto" w:fill="FFFFFF"/>
              </w:rPr>
            </w:pPr>
            <w:r>
              <w:rPr>
                <w:rFonts w:hint="eastAsia" w:ascii="仿宋" w:hAnsi="仿宋" w:eastAsia="仿宋" w:cs="仿宋"/>
                <w:sz w:val="24"/>
              </w:rPr>
              <w:t>中文期刊需在学院认可的期刊目录内</w:t>
            </w:r>
          </w:p>
        </w:tc>
      </w:tr>
    </w:tbl>
    <w:p>
      <w:pPr>
        <w:spacing w:line="360" w:lineRule="auto"/>
        <w:textAlignment w:val="baseline"/>
        <w:rPr>
          <w:rFonts w:ascii="仿宋" w:hAnsi="仿宋" w:eastAsia="仿宋" w:cs="仿宋"/>
          <w:sz w:val="24"/>
        </w:rPr>
      </w:pPr>
    </w:p>
    <w:p>
      <w:pPr>
        <w:spacing w:line="360" w:lineRule="auto"/>
        <w:ind w:firstLine="480" w:firstLineChars="200"/>
        <w:textAlignment w:val="baseline"/>
        <w:rPr>
          <w:rFonts w:ascii="仿宋" w:hAnsi="仿宋" w:eastAsia="仿宋" w:cs="仿宋"/>
          <w:kern w:val="0"/>
          <w:sz w:val="24"/>
        </w:rPr>
      </w:pPr>
      <w:r>
        <w:rPr>
          <w:rFonts w:hint="eastAsia" w:ascii="仿宋" w:hAnsi="仿宋" w:eastAsia="仿宋" w:cs="仿宋"/>
          <w:kern w:val="0"/>
          <w:sz w:val="24"/>
        </w:rPr>
        <w:t>申请加分的文章应在评选学年的下一学年开学之前正式发表（对于还未出版的情况，中文文章需提供经期刊编辑部盖章的正式排版稿，英文文章需</w:t>
      </w:r>
      <w:r>
        <w:rPr>
          <w:rFonts w:ascii="仿宋" w:hAnsi="仿宋" w:eastAsia="仿宋" w:cs="仿宋"/>
          <w:kern w:val="0"/>
          <w:sz w:val="24"/>
        </w:rPr>
        <w:t>online）；文章发表第一署名单位应为中国海洋大学材料科学与工程学院；文章发表本人为第一作者的按上述标准加分计算；</w:t>
      </w:r>
      <w:r>
        <w:rPr>
          <w:rFonts w:hint="eastAsia" w:ascii="仿宋" w:hAnsi="仿宋" w:eastAsia="仿宋" w:cs="仿宋"/>
          <w:kern w:val="0"/>
          <w:sz w:val="24"/>
        </w:rPr>
        <w:t>对于共同第一作者的情况，每位第一作者的加分为：成果加分值</w:t>
      </w:r>
      <w:r>
        <w:rPr>
          <w:rFonts w:ascii="仿宋" w:hAnsi="仿宋" w:eastAsia="仿宋" w:cs="仿宋"/>
          <w:kern w:val="0"/>
          <w:sz w:val="24"/>
        </w:rPr>
        <w:t>/共同第一作者人数</w:t>
      </w:r>
      <w:r>
        <w:rPr>
          <w:rFonts w:hint="eastAsia" w:ascii="仿宋" w:hAnsi="仿宋" w:eastAsia="仿宋" w:cs="仿宋"/>
          <w:kern w:val="0"/>
          <w:sz w:val="24"/>
        </w:rPr>
        <w:t>；学生作为文章通讯作者不加分。</w:t>
      </w:r>
    </w:p>
    <w:p>
      <w:pPr>
        <w:spacing w:line="360" w:lineRule="auto"/>
        <w:ind w:firstLine="480" w:firstLineChars="200"/>
        <w:textAlignment w:val="baseline"/>
        <w:rPr>
          <w:rFonts w:ascii="仿宋" w:hAnsi="仿宋" w:eastAsia="仿宋" w:cs="仿宋"/>
          <w:kern w:val="0"/>
          <w:sz w:val="24"/>
        </w:rPr>
      </w:pPr>
    </w:p>
    <w:p>
      <w:pPr>
        <w:numPr>
          <w:ilvl w:val="0"/>
          <w:numId w:val="1"/>
        </w:numPr>
        <w:spacing w:line="360" w:lineRule="auto"/>
        <w:textAlignment w:val="baseline"/>
        <w:rPr>
          <w:rFonts w:ascii="仿宋" w:hAnsi="仿宋" w:eastAsia="仿宋" w:cs="仿宋"/>
          <w:sz w:val="24"/>
        </w:rPr>
      </w:pPr>
      <w:r>
        <w:rPr>
          <w:rFonts w:hint="eastAsia" w:ascii="仿宋" w:hAnsi="仿宋" w:eastAsia="仿宋" w:cs="仿宋"/>
          <w:sz w:val="24"/>
        </w:rPr>
        <w:t>专利加分：</w:t>
      </w:r>
    </w:p>
    <w:tbl>
      <w:tblPr>
        <w:tblStyle w:val="6"/>
        <w:tblW w:w="7371"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3"/>
        <w:gridCol w:w="1418"/>
        <w:gridCol w:w="3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3" w:type="dxa"/>
          </w:tcPr>
          <w:p>
            <w:pPr>
              <w:spacing w:line="360" w:lineRule="auto"/>
              <w:ind w:firstLine="482" w:firstLineChars="200"/>
              <w:textAlignment w:val="baseline"/>
              <w:rPr>
                <w:rFonts w:ascii="仿宋" w:hAnsi="仿宋" w:eastAsia="仿宋" w:cs="仿宋"/>
                <w:b/>
                <w:bCs/>
                <w:sz w:val="24"/>
              </w:rPr>
            </w:pPr>
            <w:r>
              <w:rPr>
                <w:rFonts w:hint="eastAsia" w:ascii="仿宋" w:hAnsi="仿宋" w:eastAsia="仿宋" w:cs="仿宋"/>
                <w:b/>
                <w:bCs/>
                <w:sz w:val="24"/>
              </w:rPr>
              <w:t>专利类型</w:t>
            </w:r>
          </w:p>
        </w:tc>
        <w:tc>
          <w:tcPr>
            <w:tcW w:w="1418" w:type="dxa"/>
          </w:tcPr>
          <w:p>
            <w:pPr>
              <w:spacing w:line="360" w:lineRule="auto"/>
              <w:jc w:val="center"/>
              <w:textAlignment w:val="baseline"/>
              <w:rPr>
                <w:rFonts w:ascii="仿宋" w:hAnsi="仿宋" w:eastAsia="仿宋" w:cs="仿宋"/>
                <w:b/>
                <w:bCs/>
                <w:sz w:val="24"/>
              </w:rPr>
            </w:pPr>
            <w:r>
              <w:rPr>
                <w:rFonts w:hint="eastAsia" w:ascii="仿宋" w:hAnsi="仿宋" w:eastAsia="仿宋" w:cs="仿宋"/>
                <w:b/>
                <w:bCs/>
                <w:sz w:val="24"/>
              </w:rPr>
              <w:t>分值</w:t>
            </w:r>
          </w:p>
        </w:tc>
        <w:tc>
          <w:tcPr>
            <w:tcW w:w="3260" w:type="dxa"/>
          </w:tcPr>
          <w:p>
            <w:pPr>
              <w:spacing w:line="360" w:lineRule="auto"/>
              <w:ind w:firstLine="482" w:firstLineChars="200"/>
              <w:textAlignment w:val="baseline"/>
              <w:rPr>
                <w:rFonts w:ascii="仿宋" w:hAnsi="仿宋" w:eastAsia="仿宋" w:cs="仿宋"/>
                <w:b/>
                <w:bCs/>
                <w:sz w:val="24"/>
              </w:rPr>
            </w:pPr>
            <w:r>
              <w:rPr>
                <w:rFonts w:hint="eastAsia" w:ascii="仿宋" w:hAnsi="仿宋" w:eastAsia="仿宋" w:cs="仿宋"/>
                <w:b/>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3" w:type="dxa"/>
          </w:tcPr>
          <w:p>
            <w:pPr>
              <w:spacing w:line="360" w:lineRule="auto"/>
              <w:ind w:firstLine="480" w:firstLineChars="200"/>
              <w:textAlignment w:val="baseline"/>
              <w:rPr>
                <w:rFonts w:ascii="仿宋" w:hAnsi="仿宋" w:eastAsia="仿宋" w:cs="仿宋"/>
                <w:sz w:val="24"/>
              </w:rPr>
            </w:pPr>
            <w:r>
              <w:rPr>
                <w:rFonts w:hint="eastAsia" w:ascii="仿宋" w:hAnsi="仿宋" w:eastAsia="仿宋" w:cs="仿宋"/>
                <w:sz w:val="24"/>
              </w:rPr>
              <w:t>国际专利授权</w:t>
            </w:r>
          </w:p>
        </w:tc>
        <w:tc>
          <w:tcPr>
            <w:tcW w:w="1418" w:type="dxa"/>
          </w:tcPr>
          <w:p>
            <w:pPr>
              <w:spacing w:line="360" w:lineRule="auto"/>
              <w:ind w:firstLine="480" w:firstLineChars="200"/>
              <w:textAlignment w:val="baseline"/>
              <w:rPr>
                <w:rFonts w:ascii="仿宋" w:hAnsi="仿宋" w:eastAsia="仿宋" w:cs="仿宋"/>
                <w:sz w:val="24"/>
              </w:rPr>
            </w:pPr>
            <w:r>
              <w:rPr>
                <w:rFonts w:ascii="仿宋" w:hAnsi="仿宋" w:eastAsia="仿宋" w:cs="仿宋"/>
                <w:sz w:val="24"/>
              </w:rPr>
              <w:t>50</w:t>
            </w:r>
          </w:p>
        </w:tc>
        <w:tc>
          <w:tcPr>
            <w:tcW w:w="3260" w:type="dxa"/>
          </w:tcPr>
          <w:p>
            <w:pPr>
              <w:spacing w:line="360" w:lineRule="auto"/>
              <w:ind w:firstLine="480" w:firstLineChars="200"/>
              <w:textAlignment w:val="baseline"/>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3" w:type="dxa"/>
          </w:tcPr>
          <w:p>
            <w:pPr>
              <w:spacing w:line="360" w:lineRule="auto"/>
              <w:ind w:firstLine="480" w:firstLineChars="200"/>
              <w:textAlignment w:val="baseline"/>
              <w:rPr>
                <w:rFonts w:ascii="仿宋" w:hAnsi="仿宋" w:eastAsia="仿宋" w:cs="仿宋"/>
                <w:sz w:val="24"/>
              </w:rPr>
            </w:pPr>
            <w:r>
              <w:rPr>
                <w:rFonts w:hint="eastAsia" w:ascii="仿宋" w:hAnsi="仿宋" w:eastAsia="仿宋" w:cs="仿宋"/>
                <w:sz w:val="24"/>
              </w:rPr>
              <w:t>国际专利实审</w:t>
            </w:r>
          </w:p>
        </w:tc>
        <w:tc>
          <w:tcPr>
            <w:tcW w:w="1418" w:type="dxa"/>
          </w:tcPr>
          <w:p>
            <w:pPr>
              <w:spacing w:line="360" w:lineRule="auto"/>
              <w:ind w:firstLine="480" w:firstLineChars="200"/>
              <w:textAlignment w:val="baseline"/>
              <w:rPr>
                <w:rFonts w:ascii="仿宋" w:hAnsi="仿宋" w:eastAsia="仿宋" w:cs="仿宋"/>
                <w:sz w:val="24"/>
              </w:rPr>
            </w:pPr>
            <w:r>
              <w:rPr>
                <w:rFonts w:ascii="仿宋" w:hAnsi="仿宋" w:eastAsia="仿宋" w:cs="仿宋"/>
                <w:sz w:val="24"/>
              </w:rPr>
              <w:t>20</w:t>
            </w:r>
          </w:p>
        </w:tc>
        <w:tc>
          <w:tcPr>
            <w:tcW w:w="3260" w:type="dxa"/>
          </w:tcPr>
          <w:p>
            <w:pPr>
              <w:spacing w:line="360" w:lineRule="auto"/>
              <w:textAlignment w:val="baseline"/>
              <w:rPr>
                <w:rFonts w:ascii="仿宋" w:hAnsi="仿宋" w:eastAsia="仿宋" w:cs="仿宋"/>
                <w:sz w:val="24"/>
              </w:rPr>
            </w:pPr>
            <w:r>
              <w:rPr>
                <w:rFonts w:hint="eastAsia" w:ascii="仿宋" w:hAnsi="仿宋" w:eastAsia="仿宋" w:cs="仿宋"/>
                <w:sz w:val="24"/>
              </w:rPr>
              <w:t>提供实质审查通知书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3" w:type="dxa"/>
          </w:tcPr>
          <w:p>
            <w:pPr>
              <w:spacing w:line="360" w:lineRule="auto"/>
              <w:ind w:firstLine="480" w:firstLineChars="200"/>
              <w:textAlignment w:val="baseline"/>
              <w:rPr>
                <w:rFonts w:ascii="仿宋" w:hAnsi="仿宋" w:eastAsia="仿宋" w:cs="仿宋"/>
                <w:sz w:val="24"/>
              </w:rPr>
            </w:pPr>
            <w:r>
              <w:rPr>
                <w:rFonts w:hint="eastAsia" w:ascii="仿宋" w:hAnsi="仿宋" w:eastAsia="仿宋" w:cs="仿宋"/>
                <w:sz w:val="24"/>
              </w:rPr>
              <w:t>发明专利授权</w:t>
            </w:r>
          </w:p>
        </w:tc>
        <w:tc>
          <w:tcPr>
            <w:tcW w:w="1418" w:type="dxa"/>
          </w:tcPr>
          <w:p>
            <w:pPr>
              <w:spacing w:line="360" w:lineRule="auto"/>
              <w:ind w:firstLine="480" w:firstLineChars="200"/>
              <w:textAlignment w:val="baseline"/>
              <w:rPr>
                <w:rFonts w:ascii="仿宋" w:hAnsi="仿宋" w:eastAsia="仿宋" w:cs="仿宋"/>
                <w:sz w:val="24"/>
              </w:rPr>
            </w:pPr>
            <w:r>
              <w:rPr>
                <w:rFonts w:ascii="仿宋" w:hAnsi="仿宋" w:eastAsia="仿宋" w:cs="仿宋"/>
                <w:sz w:val="24"/>
              </w:rPr>
              <w:t>30</w:t>
            </w:r>
          </w:p>
        </w:tc>
        <w:tc>
          <w:tcPr>
            <w:tcW w:w="3260" w:type="dxa"/>
          </w:tcPr>
          <w:p>
            <w:pPr>
              <w:spacing w:line="360" w:lineRule="auto"/>
              <w:ind w:firstLine="480" w:firstLineChars="200"/>
              <w:textAlignment w:val="baseline"/>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3" w:type="dxa"/>
          </w:tcPr>
          <w:p>
            <w:pPr>
              <w:spacing w:line="360" w:lineRule="auto"/>
              <w:ind w:firstLine="480" w:firstLineChars="200"/>
              <w:textAlignment w:val="baseline"/>
              <w:rPr>
                <w:rFonts w:ascii="仿宋" w:hAnsi="仿宋" w:eastAsia="仿宋" w:cs="仿宋"/>
                <w:sz w:val="24"/>
              </w:rPr>
            </w:pPr>
            <w:r>
              <w:rPr>
                <w:rFonts w:hint="eastAsia" w:ascii="仿宋" w:hAnsi="仿宋" w:eastAsia="仿宋" w:cs="仿宋"/>
                <w:kern w:val="0"/>
                <w:sz w:val="24"/>
              </w:rPr>
              <w:t>实用新型专利授权</w:t>
            </w:r>
          </w:p>
        </w:tc>
        <w:tc>
          <w:tcPr>
            <w:tcW w:w="1418" w:type="dxa"/>
          </w:tcPr>
          <w:p>
            <w:pPr>
              <w:spacing w:line="360" w:lineRule="auto"/>
              <w:ind w:firstLine="480" w:firstLineChars="200"/>
              <w:textAlignment w:val="baseline"/>
              <w:rPr>
                <w:rFonts w:ascii="仿宋" w:hAnsi="仿宋" w:eastAsia="仿宋" w:cs="仿宋"/>
                <w:sz w:val="24"/>
              </w:rPr>
            </w:pPr>
            <w:r>
              <w:rPr>
                <w:rFonts w:ascii="仿宋" w:hAnsi="仿宋" w:eastAsia="仿宋" w:cs="仿宋"/>
                <w:sz w:val="24"/>
              </w:rPr>
              <w:t>10</w:t>
            </w:r>
          </w:p>
        </w:tc>
        <w:tc>
          <w:tcPr>
            <w:tcW w:w="3260" w:type="dxa"/>
          </w:tcPr>
          <w:p>
            <w:pPr>
              <w:spacing w:line="360" w:lineRule="auto"/>
              <w:ind w:firstLine="480" w:firstLineChars="200"/>
              <w:textAlignment w:val="baseline"/>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3" w:type="dxa"/>
          </w:tcPr>
          <w:p>
            <w:pPr>
              <w:spacing w:line="360" w:lineRule="auto"/>
              <w:ind w:firstLine="480" w:firstLineChars="200"/>
              <w:textAlignment w:val="baseline"/>
              <w:rPr>
                <w:rFonts w:ascii="仿宋" w:hAnsi="仿宋" w:eastAsia="仿宋" w:cs="仿宋"/>
                <w:sz w:val="24"/>
              </w:rPr>
            </w:pPr>
            <w:r>
              <w:rPr>
                <w:rFonts w:hint="eastAsia" w:ascii="仿宋" w:hAnsi="仿宋" w:eastAsia="仿宋" w:cs="仿宋"/>
                <w:sz w:val="24"/>
              </w:rPr>
              <w:t>发明专利实审</w:t>
            </w:r>
          </w:p>
        </w:tc>
        <w:tc>
          <w:tcPr>
            <w:tcW w:w="1418" w:type="dxa"/>
          </w:tcPr>
          <w:p>
            <w:pPr>
              <w:spacing w:line="360" w:lineRule="auto"/>
              <w:ind w:firstLine="480" w:firstLineChars="200"/>
              <w:textAlignment w:val="baseline"/>
              <w:rPr>
                <w:rFonts w:ascii="仿宋" w:hAnsi="仿宋" w:eastAsia="仿宋" w:cs="仿宋"/>
                <w:sz w:val="24"/>
              </w:rPr>
            </w:pPr>
            <w:r>
              <w:rPr>
                <w:rFonts w:ascii="仿宋" w:hAnsi="仿宋" w:eastAsia="仿宋" w:cs="仿宋"/>
                <w:sz w:val="24"/>
              </w:rPr>
              <w:t>5</w:t>
            </w:r>
          </w:p>
        </w:tc>
        <w:tc>
          <w:tcPr>
            <w:tcW w:w="3260" w:type="dxa"/>
          </w:tcPr>
          <w:p>
            <w:pPr>
              <w:spacing w:line="360" w:lineRule="auto"/>
              <w:textAlignment w:val="baseline"/>
              <w:rPr>
                <w:rFonts w:ascii="仿宋" w:hAnsi="仿宋" w:eastAsia="仿宋" w:cs="仿宋"/>
                <w:sz w:val="24"/>
              </w:rPr>
            </w:pPr>
            <w:r>
              <w:rPr>
                <w:rFonts w:hint="eastAsia" w:ascii="仿宋" w:hAnsi="仿宋" w:eastAsia="仿宋" w:cs="仿宋"/>
                <w:sz w:val="24"/>
              </w:rPr>
              <w:t>提供实质审查通知书</w:t>
            </w:r>
          </w:p>
        </w:tc>
      </w:tr>
    </w:tbl>
    <w:p>
      <w:pPr>
        <w:spacing w:line="360" w:lineRule="auto"/>
        <w:ind w:firstLine="480" w:firstLineChars="200"/>
        <w:textAlignment w:val="baseline"/>
        <w:rPr>
          <w:rFonts w:ascii="仿宋" w:hAnsi="仿宋" w:eastAsia="仿宋" w:cs="仿宋"/>
          <w:kern w:val="0"/>
          <w:sz w:val="24"/>
        </w:rPr>
      </w:pPr>
    </w:p>
    <w:p>
      <w:pPr>
        <w:spacing w:line="360" w:lineRule="auto"/>
        <w:ind w:firstLine="480" w:firstLineChars="200"/>
        <w:textAlignment w:val="baseline"/>
        <w:rPr>
          <w:rFonts w:ascii="仿宋" w:hAnsi="仿宋" w:eastAsia="仿宋" w:cs="仿宋"/>
          <w:kern w:val="0"/>
          <w:sz w:val="24"/>
        </w:rPr>
      </w:pPr>
      <w:r>
        <w:rPr>
          <w:rFonts w:hint="eastAsia" w:ascii="仿宋" w:hAnsi="仿宋" w:eastAsia="仿宋" w:cs="仿宋"/>
          <w:kern w:val="0"/>
          <w:sz w:val="24"/>
        </w:rPr>
        <w:t>专利第一申请人应为中国海洋大学；本人为专利第一发明人或导师（经研究生院认定的导师）为第一发明人、本人为第二发明人均按上述标准加分计算；申请加分的专利应进入实质审查阶段，申请需提交专利局出具的专利进入实质审查阶段的通知书，截止日期为评选学年的下一学年开学之前。</w:t>
      </w:r>
    </w:p>
    <w:p>
      <w:pPr>
        <w:spacing w:line="360" w:lineRule="auto"/>
        <w:ind w:firstLine="482" w:firstLineChars="200"/>
        <w:textAlignment w:val="baseline"/>
        <w:rPr>
          <w:rFonts w:ascii="仿宋" w:hAnsi="仿宋" w:eastAsia="仿宋" w:cs="仿宋"/>
          <w:b/>
          <w:bCs/>
          <w:sz w:val="24"/>
        </w:rPr>
      </w:pPr>
      <w:r>
        <w:rPr>
          <w:rFonts w:hint="eastAsia" w:ascii="仿宋" w:hAnsi="仿宋" w:eastAsia="仿宋" w:cs="仿宋"/>
          <w:b/>
          <w:bCs/>
          <w:sz w:val="24"/>
        </w:rPr>
        <w:t>（三）社会活动成绩</w:t>
      </w:r>
    </w:p>
    <w:p>
      <w:pPr>
        <w:spacing w:line="360" w:lineRule="auto"/>
        <w:ind w:firstLine="480" w:firstLineChars="200"/>
        <w:textAlignment w:val="baseline"/>
        <w:rPr>
          <w:rFonts w:ascii="仿宋" w:hAnsi="仿宋" w:eastAsia="仿宋" w:cs="仿宋"/>
          <w:kern w:val="0"/>
          <w:sz w:val="24"/>
        </w:rPr>
      </w:pPr>
      <w:r>
        <w:rPr>
          <w:rFonts w:hint="eastAsia" w:ascii="仿宋" w:hAnsi="仿宋" w:eastAsia="仿宋" w:cs="仿宋"/>
          <w:sz w:val="24"/>
        </w:rPr>
        <w:t>社会活动指学院和学校有关部门组织的面向全体研究生的公益性、集体性活动，申请加分的活动必须在评选学年内。</w:t>
      </w:r>
    </w:p>
    <w:p>
      <w:pPr>
        <w:pStyle w:val="15"/>
        <w:spacing w:before="0" w:beforeAutospacing="0" w:after="0" w:afterAutospacing="0" w:line="360" w:lineRule="auto"/>
        <w:ind w:firstLine="480" w:firstLineChars="200"/>
        <w:jc w:val="both"/>
        <w:rPr>
          <w:rFonts w:hint="eastAsia" w:ascii="仿宋" w:hAnsi="仿宋" w:eastAsia="仿宋" w:cs="仿宋"/>
        </w:rPr>
      </w:pPr>
      <w:r>
        <w:rPr>
          <w:rFonts w:hint="eastAsia" w:ascii="仿宋" w:hAnsi="仿宋" w:eastAsia="仿宋" w:cs="仿宋"/>
        </w:rPr>
        <w:t>1、社会活动成绩=评议分+加分-扣分,评议以班级为单位组织所有学生互评的方式实施，主要评议学生的参与班级工作、评议学生的创新能力、实践能力、组织协调能力、社会活动能力、学习能力和语言表达能力等方面，满分为100分。</w:t>
      </w:r>
    </w:p>
    <w:p>
      <w:pPr>
        <w:pStyle w:val="15"/>
        <w:spacing w:before="0" w:beforeAutospacing="0" w:after="0" w:afterAutospacing="0" w:line="360" w:lineRule="auto"/>
        <w:ind w:firstLine="480" w:firstLineChars="200"/>
        <w:jc w:val="both"/>
        <w:rPr>
          <w:rFonts w:hint="eastAsia" w:ascii="仿宋" w:hAnsi="仿宋" w:eastAsia="仿宋" w:cs="仿宋"/>
        </w:rPr>
      </w:pPr>
      <w:r>
        <w:rPr>
          <w:rFonts w:hint="eastAsia" w:ascii="仿宋" w:hAnsi="仿宋" w:eastAsia="仿宋" w:cs="仿宋"/>
        </w:rPr>
        <w:t>2、评议方式: 由本人汇报本学年的个人社会工作总结，就上一学年的在校表现进行简要陈述，以此作为社会活动成绩测评的主要依据。</w:t>
      </w:r>
    </w:p>
    <w:p>
      <w:pPr>
        <w:pStyle w:val="15"/>
        <w:spacing w:before="0" w:beforeAutospacing="0" w:after="0" w:afterAutospacing="0" w:line="360" w:lineRule="auto"/>
        <w:ind w:firstLine="480" w:firstLineChars="200"/>
        <w:jc w:val="both"/>
        <w:rPr>
          <w:rFonts w:hint="eastAsia" w:ascii="仿宋" w:hAnsi="仿宋" w:eastAsia="仿宋" w:cs="仿宋"/>
        </w:rPr>
      </w:pPr>
      <w:r>
        <w:rPr>
          <w:rFonts w:hint="eastAsia" w:ascii="仿宋" w:hAnsi="仿宋" w:eastAsia="仿宋" w:cs="仿宋"/>
        </w:rPr>
        <w:t>3、加分</w:t>
      </w:r>
    </w:p>
    <w:p>
      <w:pPr>
        <w:pStyle w:val="15"/>
        <w:spacing w:before="0" w:beforeAutospacing="0" w:after="0" w:afterAutospacing="0" w:line="360" w:lineRule="auto"/>
        <w:ind w:firstLine="480" w:firstLineChars="200"/>
        <w:jc w:val="both"/>
        <w:rPr>
          <w:rFonts w:hint="eastAsia" w:ascii="仿宋" w:hAnsi="仿宋" w:eastAsia="仿宋" w:cs="仿宋"/>
        </w:rPr>
      </w:pPr>
      <w:r>
        <w:rPr>
          <w:rFonts w:hint="eastAsia" w:ascii="仿宋" w:hAnsi="仿宋" w:eastAsia="仿宋" w:cs="仿宋"/>
        </w:rPr>
        <w:t>（1）参加学术竞赛、社会实践等加分情况如下（同一类活动加分不累计，以最高级别加分为准）</w:t>
      </w:r>
    </w:p>
    <w:p>
      <w:pPr>
        <w:pStyle w:val="15"/>
        <w:spacing w:before="0" w:beforeAutospacing="0" w:after="0" w:afterAutospacing="0" w:line="360" w:lineRule="auto"/>
        <w:ind w:firstLine="480" w:firstLineChars="200"/>
        <w:jc w:val="both"/>
        <w:rPr>
          <w:rFonts w:hint="eastAsia" w:ascii="仿宋" w:hAnsi="仿宋" w:eastAsia="仿宋" w:cs="仿宋"/>
        </w:rPr>
      </w:pPr>
      <w:r>
        <w:rPr>
          <w:rFonts w:hint="eastAsia" w:ascii="仿宋" w:hAnsi="仿宋" w:eastAsia="仿宋" w:cs="仿宋"/>
        </w:rPr>
        <w:t>A、积极参加大学生科技竞赛获奖者加分：</w:t>
      </w:r>
    </w:p>
    <w:p>
      <w:pPr>
        <w:pStyle w:val="15"/>
        <w:spacing w:before="0" w:beforeAutospacing="0" w:after="0" w:afterAutospacing="0" w:line="360" w:lineRule="auto"/>
        <w:ind w:firstLine="480" w:firstLineChars="200"/>
        <w:jc w:val="both"/>
        <w:rPr>
          <w:rFonts w:hint="eastAsia" w:ascii="仿宋" w:hAnsi="仿宋" w:eastAsia="仿宋" w:cs="仿宋"/>
        </w:rPr>
      </w:pPr>
      <w:r>
        <w:rPr>
          <w:rFonts w:hint="eastAsia" w:ascii="仿宋" w:hAnsi="仿宋" w:eastAsia="仿宋" w:cs="仿宋"/>
        </w:rPr>
        <w:t>院级一、二、三等奖、优秀奖分别加3、2、1、0.5分</w:t>
      </w:r>
    </w:p>
    <w:p>
      <w:pPr>
        <w:pStyle w:val="15"/>
        <w:spacing w:before="0" w:beforeAutospacing="0" w:after="0" w:afterAutospacing="0" w:line="360" w:lineRule="auto"/>
        <w:ind w:firstLine="480" w:firstLineChars="200"/>
        <w:jc w:val="both"/>
        <w:rPr>
          <w:rFonts w:ascii="仿宋" w:hAnsi="仿宋" w:eastAsia="仿宋" w:cs="仿宋"/>
        </w:rPr>
      </w:pPr>
      <w:r>
        <w:rPr>
          <w:rFonts w:hint="eastAsia" w:ascii="仿宋" w:hAnsi="仿宋" w:eastAsia="仿宋" w:cs="仿宋"/>
        </w:rPr>
        <w:t>院研究生论坛一、二、三等奖分别加6、4、2分，稿件入选者加0.5分</w:t>
      </w:r>
    </w:p>
    <w:p>
      <w:pPr>
        <w:pStyle w:val="15"/>
        <w:spacing w:before="0" w:beforeAutospacing="0" w:after="0" w:afterAutospacing="0" w:line="360" w:lineRule="auto"/>
        <w:ind w:firstLine="480" w:firstLineChars="200"/>
        <w:jc w:val="both"/>
        <w:rPr>
          <w:rFonts w:hint="eastAsia" w:ascii="仿宋" w:hAnsi="仿宋" w:eastAsia="仿宋" w:cs="仿宋"/>
        </w:rPr>
      </w:pPr>
      <w:r>
        <w:rPr>
          <w:rFonts w:hint="eastAsia" w:ascii="仿宋" w:hAnsi="仿宋" w:eastAsia="仿宋" w:cs="仿宋"/>
        </w:rPr>
        <w:t>校（市）级一、二、三等奖、优秀奖分别加6、4、2、1分；</w:t>
      </w:r>
    </w:p>
    <w:p>
      <w:pPr>
        <w:pStyle w:val="15"/>
        <w:spacing w:before="0" w:beforeAutospacing="0" w:after="0" w:afterAutospacing="0" w:line="360" w:lineRule="auto"/>
        <w:ind w:firstLine="480" w:firstLineChars="200"/>
        <w:jc w:val="both"/>
        <w:rPr>
          <w:rFonts w:hint="eastAsia" w:ascii="仿宋" w:hAnsi="仿宋" w:eastAsia="仿宋" w:cs="仿宋"/>
        </w:rPr>
      </w:pPr>
      <w:r>
        <w:rPr>
          <w:rFonts w:hint="eastAsia" w:ascii="仿宋" w:hAnsi="仿宋" w:eastAsia="仿宋" w:cs="仿宋"/>
        </w:rPr>
        <w:t>（省）级特、一、二、三等奖分别加12、8、4、2分；</w:t>
      </w:r>
    </w:p>
    <w:p>
      <w:pPr>
        <w:pStyle w:val="15"/>
        <w:spacing w:before="0" w:beforeAutospacing="0" w:after="0" w:afterAutospacing="0" w:line="360" w:lineRule="auto"/>
        <w:ind w:firstLine="480" w:firstLineChars="200"/>
        <w:jc w:val="both"/>
        <w:rPr>
          <w:rFonts w:hint="eastAsia" w:ascii="仿宋" w:hAnsi="仿宋" w:eastAsia="仿宋" w:cs="仿宋"/>
        </w:rPr>
      </w:pPr>
      <w:r>
        <w:rPr>
          <w:rFonts w:hint="eastAsia" w:ascii="仿宋" w:hAnsi="仿宋" w:eastAsia="仿宋" w:cs="仿宋"/>
        </w:rPr>
        <w:t>国家级特、一、二、三等奖分别加 24、16、8、4分。</w:t>
      </w:r>
    </w:p>
    <w:p>
      <w:pPr>
        <w:pStyle w:val="15"/>
        <w:spacing w:before="0" w:beforeAutospacing="0" w:after="0" w:afterAutospacing="0" w:line="360" w:lineRule="auto"/>
        <w:ind w:firstLine="480" w:firstLineChars="200"/>
        <w:jc w:val="both"/>
        <w:rPr>
          <w:rFonts w:hint="eastAsia" w:ascii="仿宋" w:hAnsi="仿宋" w:eastAsia="仿宋" w:cs="仿宋"/>
        </w:rPr>
      </w:pPr>
      <w:r>
        <w:rPr>
          <w:rFonts w:hint="eastAsia" w:ascii="仿宋" w:hAnsi="仿宋" w:eastAsia="仿宋" w:cs="仿宋"/>
        </w:rPr>
        <w:t>B、积极参加社会实践获奖者加分：</w:t>
      </w:r>
    </w:p>
    <w:p>
      <w:pPr>
        <w:pStyle w:val="15"/>
        <w:spacing w:before="0" w:beforeAutospacing="0" w:after="0" w:afterAutospacing="0" w:line="360" w:lineRule="auto"/>
        <w:ind w:firstLine="480" w:firstLineChars="200"/>
        <w:jc w:val="both"/>
        <w:rPr>
          <w:rFonts w:hint="eastAsia" w:ascii="仿宋" w:hAnsi="仿宋" w:eastAsia="仿宋" w:cs="仿宋"/>
        </w:rPr>
      </w:pPr>
      <w:r>
        <w:rPr>
          <w:rFonts w:hint="eastAsia" w:ascii="仿宋" w:hAnsi="仿宋" w:eastAsia="仿宋" w:cs="仿宋"/>
        </w:rPr>
        <w:t>校（市）级一、二、三等奖分别加3、2、1分；</w:t>
      </w:r>
    </w:p>
    <w:p>
      <w:pPr>
        <w:pStyle w:val="15"/>
        <w:spacing w:before="0" w:beforeAutospacing="0" w:after="0" w:afterAutospacing="0" w:line="360" w:lineRule="auto"/>
        <w:ind w:firstLine="480" w:firstLineChars="200"/>
        <w:jc w:val="both"/>
        <w:rPr>
          <w:rFonts w:hint="eastAsia" w:ascii="仿宋" w:hAnsi="仿宋" w:eastAsia="仿宋" w:cs="仿宋"/>
        </w:rPr>
      </w:pPr>
      <w:r>
        <w:rPr>
          <w:rFonts w:hint="eastAsia" w:ascii="仿宋" w:hAnsi="仿宋" w:eastAsia="仿宋" w:cs="仿宋"/>
        </w:rPr>
        <w:t>省级一、二、三等奖分别加6、4、2分；</w:t>
      </w:r>
    </w:p>
    <w:p>
      <w:pPr>
        <w:pStyle w:val="15"/>
        <w:spacing w:before="0" w:beforeAutospacing="0" w:after="0" w:afterAutospacing="0" w:line="360" w:lineRule="auto"/>
        <w:ind w:firstLine="480" w:firstLineChars="200"/>
        <w:jc w:val="both"/>
        <w:rPr>
          <w:rFonts w:hint="eastAsia" w:ascii="仿宋" w:hAnsi="仿宋" w:eastAsia="仿宋" w:cs="仿宋"/>
        </w:rPr>
      </w:pPr>
      <w:r>
        <w:rPr>
          <w:rFonts w:hint="eastAsia" w:ascii="仿宋" w:hAnsi="仿宋" w:eastAsia="仿宋" w:cs="仿宋"/>
        </w:rPr>
        <w:t>国家级一、二、三等奖分别加12、8、4分；</w:t>
      </w:r>
    </w:p>
    <w:p>
      <w:pPr>
        <w:pStyle w:val="15"/>
        <w:spacing w:before="0" w:beforeAutospacing="0" w:after="0" w:afterAutospacing="0" w:line="360" w:lineRule="auto"/>
        <w:ind w:firstLine="480" w:firstLineChars="200"/>
        <w:jc w:val="both"/>
        <w:rPr>
          <w:rFonts w:hint="eastAsia" w:ascii="仿宋" w:hAnsi="仿宋" w:eastAsia="仿宋" w:cs="仿宋"/>
        </w:rPr>
      </w:pPr>
      <w:r>
        <w:rPr>
          <w:rFonts w:hint="eastAsia" w:ascii="仿宋" w:hAnsi="仿宋" w:eastAsia="仿宋" w:cs="仿宋"/>
        </w:rPr>
        <w:t>参加大学生志愿服务活动，20-40h加1分，40-100h加1.5分，100h以上加2分，表现突出者，酌情加1～3分。加分以最高分计，不叠加。</w:t>
      </w:r>
    </w:p>
    <w:p>
      <w:pPr>
        <w:pStyle w:val="15"/>
        <w:spacing w:before="0" w:beforeAutospacing="0" w:after="0" w:afterAutospacing="0" w:line="360" w:lineRule="auto"/>
        <w:ind w:firstLine="480" w:firstLineChars="200"/>
        <w:jc w:val="both"/>
        <w:rPr>
          <w:rFonts w:hint="eastAsia" w:ascii="仿宋" w:hAnsi="仿宋" w:eastAsia="仿宋" w:cs="仿宋"/>
        </w:rPr>
      </w:pPr>
      <w:r>
        <w:rPr>
          <w:rFonts w:hint="eastAsia" w:ascii="仿宋" w:hAnsi="仿宋" w:eastAsia="仿宋" w:cs="仿宋"/>
        </w:rPr>
        <w:t>C、在校级以上学习、文化知识竞赛、体育活动中获奖者加分：</w:t>
      </w:r>
    </w:p>
    <w:p>
      <w:pPr>
        <w:pStyle w:val="15"/>
        <w:spacing w:before="0" w:beforeAutospacing="0" w:after="0" w:afterAutospacing="0" w:line="360" w:lineRule="auto"/>
        <w:ind w:firstLine="480" w:firstLineChars="200"/>
        <w:jc w:val="both"/>
        <w:rPr>
          <w:rFonts w:hint="eastAsia" w:ascii="仿宋" w:hAnsi="仿宋" w:eastAsia="仿宋" w:cs="仿宋"/>
        </w:rPr>
      </w:pPr>
      <w:r>
        <w:rPr>
          <w:rFonts w:hint="eastAsia" w:ascii="仿宋" w:hAnsi="仿宋" w:eastAsia="仿宋" w:cs="仿宋"/>
        </w:rPr>
        <w:t>校（市）级特、一、二、三等奖分别加3、2、1、0.5分；</w:t>
      </w:r>
    </w:p>
    <w:p>
      <w:pPr>
        <w:pStyle w:val="15"/>
        <w:spacing w:before="0" w:beforeAutospacing="0" w:after="0" w:afterAutospacing="0" w:line="360" w:lineRule="auto"/>
        <w:ind w:firstLine="480" w:firstLineChars="200"/>
        <w:jc w:val="both"/>
        <w:rPr>
          <w:rFonts w:hint="eastAsia" w:ascii="仿宋" w:hAnsi="仿宋" w:eastAsia="仿宋" w:cs="仿宋"/>
        </w:rPr>
      </w:pPr>
      <w:r>
        <w:rPr>
          <w:rFonts w:hint="eastAsia" w:ascii="仿宋" w:hAnsi="仿宋" w:eastAsia="仿宋" w:cs="仿宋"/>
        </w:rPr>
        <w:t>省级特、一、二、三等奖分别加6、4、2、1分；</w:t>
      </w:r>
    </w:p>
    <w:p>
      <w:pPr>
        <w:pStyle w:val="15"/>
        <w:spacing w:before="0" w:beforeAutospacing="0" w:after="0" w:afterAutospacing="0" w:line="360" w:lineRule="auto"/>
        <w:ind w:firstLine="480" w:firstLineChars="200"/>
        <w:jc w:val="both"/>
        <w:rPr>
          <w:rFonts w:hint="eastAsia" w:ascii="仿宋" w:hAnsi="仿宋" w:eastAsia="仿宋" w:cs="仿宋"/>
        </w:rPr>
      </w:pPr>
      <w:r>
        <w:rPr>
          <w:rFonts w:hint="eastAsia" w:ascii="仿宋" w:hAnsi="仿宋" w:eastAsia="仿宋" w:cs="仿宋"/>
        </w:rPr>
        <w:t>国家级特、一、二、三等奖分别加 12、8、4、2分；</w:t>
      </w:r>
    </w:p>
    <w:p>
      <w:pPr>
        <w:pStyle w:val="15"/>
        <w:spacing w:before="0" w:beforeAutospacing="0" w:after="0" w:afterAutospacing="0" w:line="360" w:lineRule="auto"/>
        <w:ind w:firstLine="480" w:firstLineChars="200"/>
        <w:jc w:val="both"/>
        <w:rPr>
          <w:rFonts w:hint="eastAsia" w:ascii="仿宋" w:hAnsi="仿宋" w:eastAsia="仿宋" w:cs="仿宋"/>
        </w:rPr>
      </w:pPr>
      <w:r>
        <w:rPr>
          <w:rFonts w:hint="eastAsia" w:ascii="仿宋" w:hAnsi="仿宋" w:eastAsia="仿宋" w:cs="仿宋"/>
        </w:rPr>
        <w:t>学校运动会一至六名获奖加分：3、2.5、2、1.5 、1 、0.5分。</w:t>
      </w:r>
    </w:p>
    <w:p>
      <w:pPr>
        <w:pStyle w:val="15"/>
        <w:spacing w:before="0" w:beforeAutospacing="0" w:after="0" w:afterAutospacing="0" w:line="360" w:lineRule="auto"/>
        <w:ind w:firstLine="480" w:firstLineChars="200"/>
        <w:jc w:val="both"/>
        <w:rPr>
          <w:rFonts w:hint="eastAsia" w:ascii="仿宋" w:hAnsi="仿宋" w:eastAsia="仿宋" w:cs="仿宋"/>
        </w:rPr>
      </w:pPr>
      <w:r>
        <w:rPr>
          <w:rFonts w:hint="eastAsia" w:ascii="仿宋" w:hAnsi="仿宋" w:eastAsia="仿宋" w:cs="仿宋"/>
        </w:rPr>
        <w:t>积极参加学院组织的学习、体育、文化艺术等活动，根据参与次数，每次加0.1分，累计不超过0.5分。</w:t>
      </w:r>
    </w:p>
    <w:p>
      <w:pPr>
        <w:pStyle w:val="15"/>
        <w:spacing w:before="0" w:beforeAutospacing="0" w:after="0" w:afterAutospacing="0" w:line="360" w:lineRule="auto"/>
        <w:ind w:firstLine="480" w:firstLineChars="200"/>
        <w:jc w:val="both"/>
        <w:rPr>
          <w:rFonts w:hint="eastAsia" w:ascii="仿宋" w:hAnsi="仿宋" w:eastAsia="仿宋" w:cs="仿宋"/>
        </w:rPr>
      </w:pPr>
      <w:r>
        <w:rPr>
          <w:rFonts w:hint="eastAsia" w:ascii="仿宋" w:hAnsi="仿宋" w:eastAsia="仿宋" w:cs="仿宋"/>
        </w:rPr>
        <w:t>（2）积极承担社会工作并有突出成绩者加分</w:t>
      </w:r>
    </w:p>
    <w:p>
      <w:pPr>
        <w:pStyle w:val="15"/>
        <w:spacing w:before="0" w:beforeAutospacing="0" w:after="0" w:afterAutospacing="0" w:line="360" w:lineRule="auto"/>
        <w:ind w:firstLine="480" w:firstLineChars="200"/>
        <w:jc w:val="both"/>
        <w:rPr>
          <w:rFonts w:hint="eastAsia" w:ascii="仿宋" w:hAnsi="仿宋" w:eastAsia="仿宋" w:cs="仿宋"/>
        </w:rPr>
      </w:pPr>
      <w:r>
        <w:rPr>
          <w:rFonts w:hint="eastAsia" w:ascii="仿宋" w:hAnsi="仿宋" w:eastAsia="仿宋" w:cs="仿宋"/>
        </w:rPr>
        <w:t>社会工作主要指在校担任服务同学的无报酬的工作（社会兼职不计），任期在一年以上。本人或所带领的集体受到表彰奖励者，参照本条加分。兼任职务者，加分可以叠加累计，但最高不得超过12分。</w:t>
      </w:r>
    </w:p>
    <w:p>
      <w:pPr>
        <w:pStyle w:val="15"/>
        <w:spacing w:before="0" w:beforeAutospacing="0" w:after="0" w:afterAutospacing="0" w:line="360" w:lineRule="auto"/>
        <w:ind w:firstLine="480" w:firstLineChars="200"/>
        <w:jc w:val="both"/>
        <w:rPr>
          <w:rFonts w:hint="eastAsia" w:ascii="仿宋" w:hAnsi="仿宋" w:eastAsia="仿宋" w:cs="仿宋"/>
        </w:rPr>
      </w:pPr>
      <w:r>
        <w:rPr>
          <w:rFonts w:hint="eastAsia" w:ascii="仿宋" w:hAnsi="仿宋" w:eastAsia="仿宋" w:cs="仿宋"/>
        </w:rPr>
        <w:t>A、校级研究生会主席加1-10分，校级研究生副主席、秘书长、院级研究生会主席加1-6分，校级研究生会部长、院级研究生会副主席、秘书长加1-4分，部长加1-3分，院级研究生会副秘书长、研究生会副部长加1-2分。校级研究生会干部加分由校团委审定，院级研究生干部加分由院党团委根据其工作表现评议得出。</w:t>
      </w:r>
    </w:p>
    <w:p>
      <w:pPr>
        <w:pStyle w:val="15"/>
        <w:spacing w:before="0" w:beforeAutospacing="0" w:after="0" w:afterAutospacing="0" w:line="360" w:lineRule="auto"/>
        <w:ind w:firstLine="480" w:firstLineChars="200"/>
        <w:jc w:val="both"/>
        <w:rPr>
          <w:rFonts w:ascii="仿宋" w:hAnsi="仿宋" w:eastAsia="仿宋" w:cs="仿宋"/>
        </w:rPr>
      </w:pPr>
      <w:r>
        <w:rPr>
          <w:rFonts w:ascii="仿宋" w:hAnsi="仿宋" w:eastAsia="仿宋" w:cs="仿宋"/>
        </w:rPr>
        <w:t>B</w:t>
      </w:r>
      <w:r>
        <w:rPr>
          <w:rFonts w:hint="eastAsia" w:ascii="仿宋" w:hAnsi="仿宋" w:eastAsia="仿宋" w:cs="仿宋"/>
        </w:rPr>
        <w:t>、团委兼职副书记加1-7分，团委兼职部长、副部长加1-5分，团委干事加1-3分，具体加分由院党团委根据其工作表现评议得出。</w:t>
      </w:r>
    </w:p>
    <w:p>
      <w:pPr>
        <w:pStyle w:val="15"/>
        <w:spacing w:before="0" w:beforeAutospacing="0" w:after="0" w:afterAutospacing="0" w:line="360" w:lineRule="auto"/>
        <w:ind w:firstLine="480" w:firstLineChars="200"/>
        <w:jc w:val="both"/>
        <w:rPr>
          <w:rFonts w:ascii="仿宋" w:hAnsi="仿宋" w:eastAsia="仿宋" w:cs="仿宋"/>
        </w:rPr>
      </w:pPr>
      <w:r>
        <w:rPr>
          <w:rFonts w:ascii="仿宋" w:hAnsi="仿宋" w:eastAsia="仿宋" w:cs="仿宋"/>
        </w:rPr>
        <w:t>C</w:t>
      </w:r>
      <w:r>
        <w:rPr>
          <w:rFonts w:hint="eastAsia" w:ascii="仿宋" w:hAnsi="仿宋" w:eastAsia="仿宋" w:cs="仿宋"/>
        </w:rPr>
        <w:t>、党支部书记加1-7分，班长、团支部书记加1-6分，党支部委员加1-4分，其他班委委员加1-3分，具体加分由院党团委根据其工作表现评议得出。</w:t>
      </w:r>
    </w:p>
    <w:p>
      <w:pPr>
        <w:pStyle w:val="15"/>
        <w:spacing w:before="0" w:beforeAutospacing="0" w:after="0" w:afterAutospacing="0" w:line="360" w:lineRule="auto"/>
        <w:ind w:firstLine="480" w:firstLineChars="200"/>
        <w:jc w:val="both"/>
        <w:rPr>
          <w:rFonts w:hint="eastAsia" w:ascii="仿宋" w:hAnsi="仿宋" w:eastAsia="仿宋" w:cs="仿宋"/>
        </w:rPr>
      </w:pPr>
      <w:r>
        <w:rPr>
          <w:rFonts w:hint="eastAsia" w:ascii="仿宋" w:hAnsi="仿宋" w:eastAsia="仿宋" w:cs="仿宋"/>
        </w:rPr>
        <w:t>（3）其它特例情况可视具体情况酌情加分。</w:t>
      </w:r>
    </w:p>
    <w:p>
      <w:pPr>
        <w:pStyle w:val="15"/>
        <w:spacing w:before="0" w:beforeAutospacing="0" w:after="0" w:afterAutospacing="0" w:line="360" w:lineRule="auto"/>
        <w:ind w:firstLine="480" w:firstLineChars="200"/>
        <w:jc w:val="both"/>
        <w:rPr>
          <w:rFonts w:hint="eastAsia" w:ascii="仿宋" w:hAnsi="仿宋" w:eastAsia="仿宋" w:cs="仿宋"/>
        </w:rPr>
      </w:pPr>
      <w:r>
        <w:rPr>
          <w:rFonts w:hint="eastAsia" w:ascii="仿宋" w:hAnsi="仿宋" w:eastAsia="仿宋" w:cs="仿宋"/>
        </w:rPr>
        <w:t xml:space="preserve"> 4、扣分</w:t>
      </w:r>
    </w:p>
    <w:p>
      <w:pPr>
        <w:pStyle w:val="15"/>
        <w:spacing w:before="0" w:beforeAutospacing="0" w:after="0" w:afterAutospacing="0" w:line="360" w:lineRule="auto"/>
        <w:ind w:firstLine="480" w:firstLineChars="200"/>
        <w:jc w:val="both"/>
        <w:rPr>
          <w:rFonts w:hint="eastAsia" w:ascii="仿宋" w:hAnsi="仿宋" w:eastAsia="仿宋" w:cs="仿宋"/>
        </w:rPr>
      </w:pPr>
      <w:r>
        <w:rPr>
          <w:rFonts w:hint="eastAsia" w:ascii="仿宋" w:hAnsi="仿宋" w:eastAsia="仿宋" w:cs="仿宋"/>
        </w:rPr>
        <w:t>（1）不请假擅自离校，1次扣2分；</w:t>
      </w:r>
    </w:p>
    <w:p>
      <w:pPr>
        <w:pStyle w:val="15"/>
        <w:spacing w:before="0" w:beforeAutospacing="0" w:after="0" w:afterAutospacing="0" w:line="360" w:lineRule="auto"/>
        <w:ind w:firstLine="480" w:firstLineChars="200"/>
        <w:jc w:val="both"/>
        <w:rPr>
          <w:rFonts w:hint="eastAsia" w:ascii="仿宋" w:hAnsi="仿宋" w:eastAsia="仿宋" w:cs="仿宋"/>
        </w:rPr>
      </w:pPr>
      <w:r>
        <w:rPr>
          <w:rFonts w:hint="eastAsia" w:ascii="仿宋" w:hAnsi="仿宋" w:eastAsia="仿宋" w:cs="仿宋"/>
        </w:rPr>
        <w:t>（2）在宿舍内使用违章电器， 1次扣3分。</w:t>
      </w:r>
    </w:p>
    <w:p>
      <w:pPr>
        <w:pStyle w:val="15"/>
        <w:spacing w:before="0" w:beforeAutospacing="0" w:after="0" w:afterAutospacing="0" w:line="360" w:lineRule="auto"/>
        <w:ind w:firstLine="480" w:firstLineChars="200"/>
        <w:jc w:val="both"/>
        <w:rPr>
          <w:rFonts w:hint="eastAsia" w:ascii="仿宋" w:hAnsi="仿宋" w:eastAsia="仿宋" w:cs="仿宋"/>
        </w:rPr>
      </w:pPr>
      <w:r>
        <w:rPr>
          <w:rFonts w:hint="eastAsia" w:ascii="仿宋" w:hAnsi="仿宋" w:eastAsia="仿宋" w:cs="仿宋"/>
        </w:rPr>
        <w:t>（3）其它违反学校、学院纪律的情况视具体情节酌情扣分。</w:t>
      </w:r>
    </w:p>
    <w:p>
      <w:pPr>
        <w:widowControl/>
        <w:spacing w:line="360" w:lineRule="auto"/>
        <w:ind w:firstLine="482" w:firstLineChars="200"/>
        <w:textAlignment w:val="baseline"/>
        <w:rPr>
          <w:rFonts w:ascii="仿宋" w:hAnsi="仿宋" w:eastAsia="仿宋" w:cs="仿宋"/>
          <w:b/>
          <w:bCs/>
          <w:kern w:val="0"/>
          <w:sz w:val="24"/>
        </w:rPr>
      </w:pPr>
      <w:r>
        <w:rPr>
          <w:rFonts w:hint="eastAsia" w:ascii="仿宋" w:hAnsi="仿宋" w:eastAsia="仿宋" w:cs="仿宋"/>
          <w:b/>
          <w:bCs/>
          <w:kern w:val="0"/>
          <w:sz w:val="24"/>
        </w:rPr>
        <w:t>（四）无学术成果和实践活动加分的三、四年级学生进行公开答辩，以答辩成绩计入学术与科研活动成绩。</w:t>
      </w:r>
    </w:p>
    <w:p>
      <w:pPr>
        <w:widowControl/>
        <w:spacing w:line="360" w:lineRule="auto"/>
        <w:ind w:firstLine="241" w:firstLineChars="100"/>
        <w:jc w:val="left"/>
        <w:textAlignment w:val="baseline"/>
        <w:rPr>
          <w:rFonts w:ascii="仿宋" w:hAnsi="仿宋" w:eastAsia="仿宋" w:cs="仿宋"/>
          <w:b/>
          <w:kern w:val="0"/>
          <w:sz w:val="24"/>
        </w:rPr>
      </w:pPr>
      <w:r>
        <w:rPr>
          <w:rFonts w:hint="eastAsia" w:ascii="仿宋" w:hAnsi="仿宋" w:eastAsia="仿宋" w:cs="仿宋"/>
          <w:b/>
          <w:kern w:val="0"/>
          <w:sz w:val="24"/>
        </w:rPr>
        <w:t>五、监督和复议</w:t>
      </w:r>
    </w:p>
    <w:p>
      <w:pPr>
        <w:spacing w:line="360" w:lineRule="auto"/>
        <w:ind w:firstLine="480" w:firstLineChars="200"/>
        <w:textAlignment w:val="baseline"/>
        <w:rPr>
          <w:rFonts w:ascii="仿宋" w:hAnsi="仿宋" w:eastAsia="仿宋" w:cs="仿宋"/>
          <w:kern w:val="0"/>
          <w:sz w:val="24"/>
        </w:rPr>
      </w:pPr>
      <w:r>
        <w:rPr>
          <w:rFonts w:ascii="仿宋" w:hAnsi="仿宋" w:eastAsia="仿宋" w:cs="仿宋"/>
          <w:kern w:val="0"/>
          <w:sz w:val="24"/>
        </w:rPr>
        <w:t>1、研究生对评选结果有异议的，可在学院公示期内以书面形式向本单位奖助工作小组提出异议，奖助工作小组将及时研究并在5个工作日内予以答复。如申诉人对学院答复仍存在异议，可在收到学院答复3</w:t>
      </w:r>
      <w:r>
        <w:rPr>
          <w:rFonts w:hint="eastAsia" w:ascii="仿宋" w:hAnsi="仿宋" w:eastAsia="仿宋" w:cs="仿宋"/>
          <w:kern w:val="0"/>
          <w:sz w:val="24"/>
        </w:rPr>
        <w:t>个工作日内向学校奖助委员会提出复核申请。</w:t>
      </w:r>
    </w:p>
    <w:p>
      <w:pPr>
        <w:spacing w:line="360" w:lineRule="auto"/>
        <w:ind w:firstLine="480" w:firstLineChars="200"/>
        <w:textAlignment w:val="baseline"/>
        <w:rPr>
          <w:sz w:val="20"/>
        </w:rPr>
      </w:pPr>
      <w:r>
        <w:rPr>
          <w:rFonts w:ascii="仿宋" w:hAnsi="仿宋" w:eastAsia="仿宋" w:cs="仿宋"/>
          <w:kern w:val="0"/>
          <w:sz w:val="24"/>
        </w:rPr>
        <w:t>2、评定结束后，发现研究生有弄虚作假、违反学术诚信的行为，一经查实，取消该生在校期间</w:t>
      </w:r>
      <w:r>
        <w:rPr>
          <w:rFonts w:hint="eastAsia" w:ascii="仿宋" w:hAnsi="仿宋" w:eastAsia="仿宋" w:cs="仿宋"/>
          <w:kern w:val="0"/>
          <w:sz w:val="24"/>
        </w:rPr>
        <w:t>评奖评优</w:t>
      </w:r>
      <w:r>
        <w:rPr>
          <w:rFonts w:ascii="仿宋" w:hAnsi="仿宋" w:eastAsia="仿宋" w:cs="仿宋"/>
          <w:kern w:val="0"/>
          <w:sz w:val="24"/>
        </w:rPr>
        <w:t>资格，收回该生已获得的</w:t>
      </w:r>
      <w:r>
        <w:rPr>
          <w:rFonts w:hint="eastAsia" w:ascii="仿宋" w:hAnsi="仿宋" w:eastAsia="仿宋" w:cs="仿宋"/>
          <w:kern w:val="0"/>
          <w:sz w:val="24"/>
        </w:rPr>
        <w:t>荣誉称号</w:t>
      </w:r>
      <w:r>
        <w:rPr>
          <w:rFonts w:ascii="仿宋" w:hAnsi="仿宋" w:eastAsia="仿宋" w:cs="仿宋"/>
          <w:kern w:val="0"/>
          <w:sz w:val="24"/>
        </w:rPr>
        <w:t>，并根据《中国海洋大学学生违纪处分规定（修订）》（海大学字〔2017〕47号）进行处理。</w:t>
      </w:r>
    </w:p>
    <w:p>
      <w:pPr>
        <w:widowControl/>
        <w:spacing w:line="360" w:lineRule="auto"/>
        <w:ind w:firstLine="241" w:firstLineChars="100"/>
        <w:textAlignment w:val="baseline"/>
        <w:rPr>
          <w:rFonts w:ascii="仿宋" w:hAnsi="仿宋" w:eastAsia="仿宋" w:cs="仿宋"/>
          <w:b/>
          <w:bCs/>
          <w:kern w:val="0"/>
          <w:sz w:val="24"/>
        </w:rPr>
      </w:pPr>
      <w:r>
        <w:rPr>
          <w:rFonts w:hint="eastAsia" w:ascii="仿宋" w:hAnsi="仿宋" w:eastAsia="仿宋" w:cs="仿宋"/>
          <w:b/>
          <w:bCs/>
          <w:kern w:val="0"/>
          <w:sz w:val="24"/>
        </w:rPr>
        <w:t>六、其他</w:t>
      </w:r>
    </w:p>
    <w:p>
      <w:pPr>
        <w:spacing w:line="360" w:lineRule="auto"/>
        <w:ind w:firstLine="480" w:firstLineChars="200"/>
        <w:textAlignment w:val="baseline"/>
        <w:rPr>
          <w:rFonts w:ascii="仿宋" w:hAnsi="仿宋" w:eastAsia="仿宋"/>
          <w:sz w:val="24"/>
        </w:rPr>
      </w:pPr>
      <w:r>
        <w:rPr>
          <w:rFonts w:ascii="仿宋" w:hAnsi="仿宋" w:eastAsia="仿宋"/>
          <w:sz w:val="24"/>
        </w:rPr>
        <w:t xml:space="preserve">1. </w:t>
      </w:r>
      <w:r>
        <w:rPr>
          <w:rFonts w:hint="eastAsia" w:ascii="仿宋" w:hAnsi="仿宋" w:eastAsia="仿宋"/>
          <w:sz w:val="24"/>
        </w:rPr>
        <w:t>该评定细则从</w:t>
      </w:r>
      <w:r>
        <w:rPr>
          <w:rFonts w:ascii="仿宋" w:hAnsi="仿宋" w:eastAsia="仿宋"/>
          <w:sz w:val="24"/>
        </w:rPr>
        <w:t>2020级研究生开始实行</w:t>
      </w:r>
      <w:r>
        <w:rPr>
          <w:rFonts w:hint="eastAsia" w:ascii="仿宋" w:hAnsi="仿宋" w:eastAsia="仿宋"/>
          <w:sz w:val="24"/>
        </w:rPr>
        <w:t>。</w:t>
      </w:r>
    </w:p>
    <w:p>
      <w:pPr>
        <w:spacing w:line="360" w:lineRule="auto"/>
        <w:ind w:firstLine="480" w:firstLineChars="200"/>
        <w:textAlignment w:val="baseline"/>
        <w:rPr>
          <w:rFonts w:ascii="仿宋" w:hAnsi="仿宋" w:eastAsia="仿宋"/>
          <w:sz w:val="24"/>
        </w:rPr>
      </w:pPr>
      <w:r>
        <w:rPr>
          <w:rFonts w:ascii="仿宋" w:hAnsi="仿宋" w:eastAsia="仿宋"/>
          <w:sz w:val="24"/>
        </w:rPr>
        <w:t>2. 如有特殊情况或异议，由学院负责解释。</w:t>
      </w:r>
    </w:p>
    <w:p>
      <w:pPr>
        <w:spacing w:line="360" w:lineRule="auto"/>
        <w:ind w:firstLine="480" w:firstLineChars="200"/>
        <w:textAlignment w:val="baseline"/>
        <w:rPr>
          <w:rFonts w:ascii="仿宋" w:hAnsi="仿宋" w:eastAsia="仿宋" w:cs="仿宋"/>
          <w:sz w:val="24"/>
        </w:rPr>
      </w:pPr>
      <w:r>
        <w:rPr>
          <w:rFonts w:ascii="仿宋" w:hAnsi="仿宋" w:eastAsia="仿宋" w:cs="仿宋"/>
          <w:sz w:val="24"/>
        </w:rPr>
        <w:t xml:space="preserve">3. </w:t>
      </w:r>
      <w:r>
        <w:rPr>
          <w:rFonts w:hint="eastAsia" w:ascii="仿宋" w:hAnsi="仿宋" w:eastAsia="仿宋" w:cs="仿宋"/>
          <w:sz w:val="24"/>
        </w:rPr>
        <w:t>非全日制研究生评定相应称号，参照该细则执行。</w:t>
      </w:r>
    </w:p>
    <w:p>
      <w:pPr>
        <w:spacing w:line="360" w:lineRule="auto"/>
        <w:textAlignment w:val="baseline"/>
        <w:rPr>
          <w:rFonts w:ascii="仿宋" w:hAnsi="仿宋" w:eastAsia="仿宋" w:cs="仿宋"/>
          <w:sz w:val="24"/>
        </w:rPr>
      </w:pPr>
      <w:bookmarkStart w:id="0" w:name="_GoBack"/>
      <w:bookmarkEnd w:id="0"/>
    </w:p>
    <w:p>
      <w:pPr>
        <w:spacing w:line="360" w:lineRule="auto"/>
        <w:ind w:firstLine="6000" w:firstLineChars="2500"/>
        <w:jc w:val="right"/>
        <w:textAlignment w:val="baseline"/>
        <w:rPr>
          <w:rFonts w:hint="eastAsia" w:ascii="仿宋" w:hAnsi="仿宋" w:eastAsia="仿宋" w:cs="仿宋"/>
          <w:sz w:val="24"/>
        </w:rPr>
      </w:pPr>
      <w:r>
        <w:rPr>
          <w:rFonts w:hint="eastAsia" w:ascii="仿宋" w:hAnsi="仿宋" w:eastAsia="仿宋" w:cs="仿宋"/>
          <w:sz w:val="24"/>
        </w:rPr>
        <w:t>材料科学与工程学院</w:t>
      </w:r>
    </w:p>
    <w:p>
      <w:pPr>
        <w:spacing w:line="360" w:lineRule="auto"/>
        <w:ind w:firstLine="6000" w:firstLineChars="2500"/>
        <w:jc w:val="right"/>
        <w:textAlignment w:val="baseline"/>
        <w:rPr>
          <w:rFonts w:ascii="仿宋" w:hAnsi="仿宋" w:eastAsia="仿宋" w:cs="仿宋"/>
          <w:kern w:val="0"/>
          <w:sz w:val="24"/>
        </w:rPr>
      </w:pPr>
      <w:r>
        <w:rPr>
          <w:rFonts w:ascii="仿宋" w:hAnsi="仿宋" w:eastAsia="仿宋" w:cs="仿宋"/>
          <w:kern w:val="0"/>
          <w:sz w:val="24"/>
        </w:rPr>
        <w:t>2021</w:t>
      </w:r>
      <w:r>
        <w:rPr>
          <w:rFonts w:hint="eastAsia" w:ascii="仿宋" w:hAnsi="仿宋" w:eastAsia="仿宋" w:cs="仿宋"/>
          <w:kern w:val="0"/>
          <w:sz w:val="24"/>
        </w:rPr>
        <w:t>年1</w:t>
      </w:r>
      <w:r>
        <w:rPr>
          <w:rFonts w:ascii="仿宋" w:hAnsi="仿宋" w:eastAsia="仿宋" w:cs="仿宋"/>
          <w:kern w:val="0"/>
          <w:sz w:val="24"/>
        </w:rPr>
        <w:t>0</w:t>
      </w:r>
      <w:r>
        <w:rPr>
          <w:rFonts w:hint="eastAsia" w:ascii="仿宋" w:hAnsi="仿宋" w:eastAsia="仿宋" w:cs="仿宋"/>
          <w:kern w:val="0"/>
          <w:sz w:val="24"/>
        </w:rPr>
        <w:t>月</w:t>
      </w:r>
    </w:p>
    <w:sectPr>
      <w:footerReference r:id="rId3" w:type="default"/>
      <w:pgSz w:w="11906" w:h="16838"/>
      <w:pgMar w:top="1440" w:right="1274" w:bottom="1440"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5</w: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CAE336"/>
    <w:multiLevelType w:val="singleLevel"/>
    <w:tmpl w:val="97CAE336"/>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iOGRiODZlMTE5OWIzNzkzMDI1ZGZlZTBmMTA1MzQifQ=="/>
  </w:docVars>
  <w:rsids>
    <w:rsidRoot w:val="005771E7"/>
    <w:rsid w:val="000035A1"/>
    <w:rsid w:val="00006D1D"/>
    <w:rsid w:val="00011A6D"/>
    <w:rsid w:val="000167C5"/>
    <w:rsid w:val="000414B7"/>
    <w:rsid w:val="0005210C"/>
    <w:rsid w:val="000521AF"/>
    <w:rsid w:val="000646DF"/>
    <w:rsid w:val="00074EE4"/>
    <w:rsid w:val="00093C3A"/>
    <w:rsid w:val="000946D1"/>
    <w:rsid w:val="000A0C31"/>
    <w:rsid w:val="000B5DC3"/>
    <w:rsid w:val="000B6097"/>
    <w:rsid w:val="000C5500"/>
    <w:rsid w:val="000D3761"/>
    <w:rsid w:val="000D3D64"/>
    <w:rsid w:val="000D58A7"/>
    <w:rsid w:val="000E7516"/>
    <w:rsid w:val="000F3B12"/>
    <w:rsid w:val="0012259E"/>
    <w:rsid w:val="00124C62"/>
    <w:rsid w:val="00125E2D"/>
    <w:rsid w:val="00125E61"/>
    <w:rsid w:val="0012784B"/>
    <w:rsid w:val="0013408F"/>
    <w:rsid w:val="00135723"/>
    <w:rsid w:val="00135847"/>
    <w:rsid w:val="00135DA3"/>
    <w:rsid w:val="00141324"/>
    <w:rsid w:val="001419DD"/>
    <w:rsid w:val="0015150D"/>
    <w:rsid w:val="00152C7A"/>
    <w:rsid w:val="00155CCC"/>
    <w:rsid w:val="001637B5"/>
    <w:rsid w:val="00171F08"/>
    <w:rsid w:val="00177CED"/>
    <w:rsid w:val="00180751"/>
    <w:rsid w:val="00184ED0"/>
    <w:rsid w:val="001A3085"/>
    <w:rsid w:val="001A3C95"/>
    <w:rsid w:val="001A46F7"/>
    <w:rsid w:val="001A4DD5"/>
    <w:rsid w:val="001A52F9"/>
    <w:rsid w:val="001A6E18"/>
    <w:rsid w:val="001C2E5D"/>
    <w:rsid w:val="001E03C0"/>
    <w:rsid w:val="001E3435"/>
    <w:rsid w:val="001E4110"/>
    <w:rsid w:val="0022155B"/>
    <w:rsid w:val="00237CEE"/>
    <w:rsid w:val="00250656"/>
    <w:rsid w:val="0025160A"/>
    <w:rsid w:val="00261ADD"/>
    <w:rsid w:val="002665CD"/>
    <w:rsid w:val="002751B8"/>
    <w:rsid w:val="00277D26"/>
    <w:rsid w:val="00280E68"/>
    <w:rsid w:val="002914ED"/>
    <w:rsid w:val="002B2D12"/>
    <w:rsid w:val="002D5156"/>
    <w:rsid w:val="002E383E"/>
    <w:rsid w:val="00300A18"/>
    <w:rsid w:val="00313CEC"/>
    <w:rsid w:val="00317028"/>
    <w:rsid w:val="00320788"/>
    <w:rsid w:val="00321013"/>
    <w:rsid w:val="0032280F"/>
    <w:rsid w:val="00326FD1"/>
    <w:rsid w:val="00336AB3"/>
    <w:rsid w:val="00341820"/>
    <w:rsid w:val="00367734"/>
    <w:rsid w:val="0037387C"/>
    <w:rsid w:val="003A07A8"/>
    <w:rsid w:val="003A634A"/>
    <w:rsid w:val="003A6538"/>
    <w:rsid w:val="003C4C3E"/>
    <w:rsid w:val="003D4733"/>
    <w:rsid w:val="003D5796"/>
    <w:rsid w:val="003D7C25"/>
    <w:rsid w:val="003E1C3E"/>
    <w:rsid w:val="00406038"/>
    <w:rsid w:val="004133DB"/>
    <w:rsid w:val="00424D5E"/>
    <w:rsid w:val="00455AFD"/>
    <w:rsid w:val="004825CA"/>
    <w:rsid w:val="004828A8"/>
    <w:rsid w:val="0048294A"/>
    <w:rsid w:val="00482FD8"/>
    <w:rsid w:val="00483B8B"/>
    <w:rsid w:val="00487592"/>
    <w:rsid w:val="004B08ED"/>
    <w:rsid w:val="004C492C"/>
    <w:rsid w:val="004E127C"/>
    <w:rsid w:val="004E1CF2"/>
    <w:rsid w:val="004F0EEC"/>
    <w:rsid w:val="004F573B"/>
    <w:rsid w:val="004F711A"/>
    <w:rsid w:val="00510C40"/>
    <w:rsid w:val="005170FA"/>
    <w:rsid w:val="00524CEB"/>
    <w:rsid w:val="00530D8F"/>
    <w:rsid w:val="005405FC"/>
    <w:rsid w:val="005530A8"/>
    <w:rsid w:val="00553BBC"/>
    <w:rsid w:val="00570AAA"/>
    <w:rsid w:val="005771E7"/>
    <w:rsid w:val="005815BF"/>
    <w:rsid w:val="00583000"/>
    <w:rsid w:val="00583308"/>
    <w:rsid w:val="00584E18"/>
    <w:rsid w:val="005B43A7"/>
    <w:rsid w:val="005D335A"/>
    <w:rsid w:val="005D52CB"/>
    <w:rsid w:val="005E2814"/>
    <w:rsid w:val="005F12BD"/>
    <w:rsid w:val="005F32F7"/>
    <w:rsid w:val="005F5765"/>
    <w:rsid w:val="00605992"/>
    <w:rsid w:val="006117A0"/>
    <w:rsid w:val="0061336E"/>
    <w:rsid w:val="00627AD0"/>
    <w:rsid w:val="006307FA"/>
    <w:rsid w:val="00644295"/>
    <w:rsid w:val="00652099"/>
    <w:rsid w:val="00666D6E"/>
    <w:rsid w:val="00667243"/>
    <w:rsid w:val="006862E1"/>
    <w:rsid w:val="006A5E78"/>
    <w:rsid w:val="006A6A70"/>
    <w:rsid w:val="006B4264"/>
    <w:rsid w:val="006B6181"/>
    <w:rsid w:val="006C6B03"/>
    <w:rsid w:val="006C75F4"/>
    <w:rsid w:val="006D1D8A"/>
    <w:rsid w:val="006D3F31"/>
    <w:rsid w:val="006E1971"/>
    <w:rsid w:val="006E7B9B"/>
    <w:rsid w:val="00731BDE"/>
    <w:rsid w:val="0073736E"/>
    <w:rsid w:val="007437B3"/>
    <w:rsid w:val="00761C41"/>
    <w:rsid w:val="00766057"/>
    <w:rsid w:val="00781845"/>
    <w:rsid w:val="00783EDB"/>
    <w:rsid w:val="007867DC"/>
    <w:rsid w:val="007A67BC"/>
    <w:rsid w:val="007C0BCF"/>
    <w:rsid w:val="007F6B60"/>
    <w:rsid w:val="007F7ED5"/>
    <w:rsid w:val="00800DBD"/>
    <w:rsid w:val="00801504"/>
    <w:rsid w:val="0080213B"/>
    <w:rsid w:val="0080384F"/>
    <w:rsid w:val="00827E33"/>
    <w:rsid w:val="008646BC"/>
    <w:rsid w:val="0086766D"/>
    <w:rsid w:val="00873493"/>
    <w:rsid w:val="008760FD"/>
    <w:rsid w:val="0088118E"/>
    <w:rsid w:val="008826F1"/>
    <w:rsid w:val="008828F7"/>
    <w:rsid w:val="00892483"/>
    <w:rsid w:val="00895986"/>
    <w:rsid w:val="008A32D9"/>
    <w:rsid w:val="008B4C8D"/>
    <w:rsid w:val="008C476C"/>
    <w:rsid w:val="008C62E9"/>
    <w:rsid w:val="008C6E59"/>
    <w:rsid w:val="008D1750"/>
    <w:rsid w:val="008E24A2"/>
    <w:rsid w:val="008F6EC5"/>
    <w:rsid w:val="00910524"/>
    <w:rsid w:val="00917ED9"/>
    <w:rsid w:val="00924F91"/>
    <w:rsid w:val="00930CB8"/>
    <w:rsid w:val="00943334"/>
    <w:rsid w:val="0095099C"/>
    <w:rsid w:val="00957405"/>
    <w:rsid w:val="00965947"/>
    <w:rsid w:val="00973F0B"/>
    <w:rsid w:val="00976DA7"/>
    <w:rsid w:val="00980CFE"/>
    <w:rsid w:val="009970EB"/>
    <w:rsid w:val="009A1ADC"/>
    <w:rsid w:val="009D0395"/>
    <w:rsid w:val="009E1CBF"/>
    <w:rsid w:val="009F3AFB"/>
    <w:rsid w:val="00A060D0"/>
    <w:rsid w:val="00A12F23"/>
    <w:rsid w:val="00A16870"/>
    <w:rsid w:val="00A343C5"/>
    <w:rsid w:val="00A41D2F"/>
    <w:rsid w:val="00A444A5"/>
    <w:rsid w:val="00A50AC6"/>
    <w:rsid w:val="00A57EB2"/>
    <w:rsid w:val="00A74713"/>
    <w:rsid w:val="00A84E95"/>
    <w:rsid w:val="00A86C07"/>
    <w:rsid w:val="00AD1F7A"/>
    <w:rsid w:val="00AD5908"/>
    <w:rsid w:val="00AE6150"/>
    <w:rsid w:val="00AF0F3D"/>
    <w:rsid w:val="00AF4FF2"/>
    <w:rsid w:val="00AF768A"/>
    <w:rsid w:val="00B04EC9"/>
    <w:rsid w:val="00B16E9B"/>
    <w:rsid w:val="00B16EB8"/>
    <w:rsid w:val="00B331CF"/>
    <w:rsid w:val="00B41A8A"/>
    <w:rsid w:val="00B46D08"/>
    <w:rsid w:val="00B5045C"/>
    <w:rsid w:val="00B63C3E"/>
    <w:rsid w:val="00B71E89"/>
    <w:rsid w:val="00B8090E"/>
    <w:rsid w:val="00B95C78"/>
    <w:rsid w:val="00BA1971"/>
    <w:rsid w:val="00BA28D5"/>
    <w:rsid w:val="00BA61EA"/>
    <w:rsid w:val="00BB140C"/>
    <w:rsid w:val="00BB47FB"/>
    <w:rsid w:val="00BC2FC0"/>
    <w:rsid w:val="00BC54C5"/>
    <w:rsid w:val="00BD1B82"/>
    <w:rsid w:val="00C11637"/>
    <w:rsid w:val="00C1228C"/>
    <w:rsid w:val="00C15B80"/>
    <w:rsid w:val="00C33D23"/>
    <w:rsid w:val="00C435E1"/>
    <w:rsid w:val="00C526E0"/>
    <w:rsid w:val="00C53173"/>
    <w:rsid w:val="00C55B90"/>
    <w:rsid w:val="00C61E92"/>
    <w:rsid w:val="00C6243C"/>
    <w:rsid w:val="00C63CBF"/>
    <w:rsid w:val="00C73270"/>
    <w:rsid w:val="00C75266"/>
    <w:rsid w:val="00C765F0"/>
    <w:rsid w:val="00C839F8"/>
    <w:rsid w:val="00C86A96"/>
    <w:rsid w:val="00C95444"/>
    <w:rsid w:val="00C956E9"/>
    <w:rsid w:val="00CA68C9"/>
    <w:rsid w:val="00CD64C1"/>
    <w:rsid w:val="00CD6F69"/>
    <w:rsid w:val="00CE0EFF"/>
    <w:rsid w:val="00CF267B"/>
    <w:rsid w:val="00D063AA"/>
    <w:rsid w:val="00D1381A"/>
    <w:rsid w:val="00D16035"/>
    <w:rsid w:val="00D17C57"/>
    <w:rsid w:val="00D316E8"/>
    <w:rsid w:val="00D41D13"/>
    <w:rsid w:val="00D50A17"/>
    <w:rsid w:val="00D53B65"/>
    <w:rsid w:val="00D568AE"/>
    <w:rsid w:val="00D619E7"/>
    <w:rsid w:val="00D85219"/>
    <w:rsid w:val="00D931EF"/>
    <w:rsid w:val="00DA37A5"/>
    <w:rsid w:val="00DC0001"/>
    <w:rsid w:val="00DC2AB4"/>
    <w:rsid w:val="00DC49EF"/>
    <w:rsid w:val="00DC74F5"/>
    <w:rsid w:val="00DD0F52"/>
    <w:rsid w:val="00DD65CE"/>
    <w:rsid w:val="00DE1130"/>
    <w:rsid w:val="00DE7B7B"/>
    <w:rsid w:val="00E01465"/>
    <w:rsid w:val="00E064EB"/>
    <w:rsid w:val="00E10029"/>
    <w:rsid w:val="00E1491B"/>
    <w:rsid w:val="00E1601B"/>
    <w:rsid w:val="00E255E1"/>
    <w:rsid w:val="00E25F0D"/>
    <w:rsid w:val="00E26DFC"/>
    <w:rsid w:val="00E26F0D"/>
    <w:rsid w:val="00E30BB9"/>
    <w:rsid w:val="00E33BF3"/>
    <w:rsid w:val="00E36B00"/>
    <w:rsid w:val="00E3733D"/>
    <w:rsid w:val="00E40549"/>
    <w:rsid w:val="00E460FB"/>
    <w:rsid w:val="00E57ACC"/>
    <w:rsid w:val="00E624A3"/>
    <w:rsid w:val="00E644C4"/>
    <w:rsid w:val="00E64B18"/>
    <w:rsid w:val="00E7185E"/>
    <w:rsid w:val="00E77546"/>
    <w:rsid w:val="00E94F2A"/>
    <w:rsid w:val="00E9799F"/>
    <w:rsid w:val="00EB3B6A"/>
    <w:rsid w:val="00EC0697"/>
    <w:rsid w:val="00EC32F7"/>
    <w:rsid w:val="00EC44BB"/>
    <w:rsid w:val="00ED449F"/>
    <w:rsid w:val="00EE51DA"/>
    <w:rsid w:val="00EE640E"/>
    <w:rsid w:val="00EF72BF"/>
    <w:rsid w:val="00F12D8F"/>
    <w:rsid w:val="00F4369D"/>
    <w:rsid w:val="00F60DF1"/>
    <w:rsid w:val="00F60E79"/>
    <w:rsid w:val="00F7474B"/>
    <w:rsid w:val="00F74CE8"/>
    <w:rsid w:val="00F83BE5"/>
    <w:rsid w:val="00F86040"/>
    <w:rsid w:val="00F94A3E"/>
    <w:rsid w:val="00F974D3"/>
    <w:rsid w:val="00F974D6"/>
    <w:rsid w:val="00FA4521"/>
    <w:rsid w:val="00FB357A"/>
    <w:rsid w:val="00FC1EC6"/>
    <w:rsid w:val="00FD6DE3"/>
    <w:rsid w:val="00FE370F"/>
    <w:rsid w:val="00FF6EB2"/>
    <w:rsid w:val="018B7254"/>
    <w:rsid w:val="02BE378E"/>
    <w:rsid w:val="062318A1"/>
    <w:rsid w:val="08377C87"/>
    <w:rsid w:val="0C974A65"/>
    <w:rsid w:val="0CEB6D41"/>
    <w:rsid w:val="10A221DE"/>
    <w:rsid w:val="110569DD"/>
    <w:rsid w:val="11755B31"/>
    <w:rsid w:val="135B3EA1"/>
    <w:rsid w:val="14B46C2B"/>
    <w:rsid w:val="14C8730D"/>
    <w:rsid w:val="14E1232E"/>
    <w:rsid w:val="17BD4FA3"/>
    <w:rsid w:val="17E75E45"/>
    <w:rsid w:val="18E018E0"/>
    <w:rsid w:val="1A754517"/>
    <w:rsid w:val="1CDD55E8"/>
    <w:rsid w:val="1EAF32E5"/>
    <w:rsid w:val="207C4993"/>
    <w:rsid w:val="21510035"/>
    <w:rsid w:val="22AB6FED"/>
    <w:rsid w:val="243D7784"/>
    <w:rsid w:val="247321DC"/>
    <w:rsid w:val="2489657E"/>
    <w:rsid w:val="26467B59"/>
    <w:rsid w:val="27E22DFD"/>
    <w:rsid w:val="286F5EE4"/>
    <w:rsid w:val="28B973B2"/>
    <w:rsid w:val="28F22C3A"/>
    <w:rsid w:val="2A74555A"/>
    <w:rsid w:val="2BEA0719"/>
    <w:rsid w:val="2CE2040C"/>
    <w:rsid w:val="2D71729C"/>
    <w:rsid w:val="2DC303B5"/>
    <w:rsid w:val="2EB73649"/>
    <w:rsid w:val="2F6E12E0"/>
    <w:rsid w:val="32812DCB"/>
    <w:rsid w:val="33CC3D88"/>
    <w:rsid w:val="33F1682D"/>
    <w:rsid w:val="36386400"/>
    <w:rsid w:val="367815EB"/>
    <w:rsid w:val="368C7523"/>
    <w:rsid w:val="3BDE34B6"/>
    <w:rsid w:val="3C317D4F"/>
    <w:rsid w:val="3C9F4B00"/>
    <w:rsid w:val="3F4A7F61"/>
    <w:rsid w:val="3F84436C"/>
    <w:rsid w:val="3FCD4CB7"/>
    <w:rsid w:val="411D1161"/>
    <w:rsid w:val="41891B15"/>
    <w:rsid w:val="42E30188"/>
    <w:rsid w:val="4474513D"/>
    <w:rsid w:val="45A63B54"/>
    <w:rsid w:val="48BF3D66"/>
    <w:rsid w:val="4C3B6BDB"/>
    <w:rsid w:val="50804CA1"/>
    <w:rsid w:val="513A40D0"/>
    <w:rsid w:val="545C6276"/>
    <w:rsid w:val="546E163C"/>
    <w:rsid w:val="548825BE"/>
    <w:rsid w:val="54E9135D"/>
    <w:rsid w:val="551556A5"/>
    <w:rsid w:val="5555648E"/>
    <w:rsid w:val="55FD3D20"/>
    <w:rsid w:val="56454339"/>
    <w:rsid w:val="57B97349"/>
    <w:rsid w:val="5A1C5AA2"/>
    <w:rsid w:val="5BD27155"/>
    <w:rsid w:val="5C5F7C1B"/>
    <w:rsid w:val="5D2E6FEF"/>
    <w:rsid w:val="5DBB20D6"/>
    <w:rsid w:val="5ECA2293"/>
    <w:rsid w:val="5F4D6FE9"/>
    <w:rsid w:val="61785200"/>
    <w:rsid w:val="636A1027"/>
    <w:rsid w:val="65C91E0B"/>
    <w:rsid w:val="664107D0"/>
    <w:rsid w:val="67650933"/>
    <w:rsid w:val="692E469B"/>
    <w:rsid w:val="69434640"/>
    <w:rsid w:val="699A504F"/>
    <w:rsid w:val="69E63E4A"/>
    <w:rsid w:val="6A0F71D2"/>
    <w:rsid w:val="6B21034E"/>
    <w:rsid w:val="6C063A8E"/>
    <w:rsid w:val="6C835F4E"/>
    <w:rsid w:val="6CA22524"/>
    <w:rsid w:val="6D8C29C6"/>
    <w:rsid w:val="6E9047F2"/>
    <w:rsid w:val="6F073538"/>
    <w:rsid w:val="6FAB29C1"/>
    <w:rsid w:val="70593DDE"/>
    <w:rsid w:val="7398049D"/>
    <w:rsid w:val="76936197"/>
    <w:rsid w:val="770B4B5C"/>
    <w:rsid w:val="77895A30"/>
    <w:rsid w:val="78377EFE"/>
    <w:rsid w:val="78B66338"/>
    <w:rsid w:val="7A5A6764"/>
    <w:rsid w:val="7B334F2B"/>
    <w:rsid w:val="7B5D15F3"/>
    <w:rsid w:val="7B943CCB"/>
    <w:rsid w:val="7BD67FB8"/>
    <w:rsid w:val="7DF303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link w:val="10"/>
    <w:qFormat/>
    <w:uiPriority w:val="99"/>
    <w:pPr>
      <w:tabs>
        <w:tab w:val="center" w:pos="4153"/>
        <w:tab w:val="right" w:pos="8306"/>
      </w:tabs>
      <w:snapToGrid w:val="0"/>
      <w:jc w:val="left"/>
    </w:pPr>
    <w:rPr>
      <w:sz w:val="18"/>
      <w:szCs w:val="18"/>
    </w:rPr>
  </w:style>
  <w:style w:type="paragraph" w:styleId="4">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rPr>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0"/>
  </w:style>
  <w:style w:type="character" w:customStyle="1" w:styleId="10">
    <w:name w:val="页脚 字符"/>
    <w:link w:val="3"/>
    <w:uiPriority w:val="99"/>
    <w:rPr>
      <w:kern w:val="2"/>
      <w:sz w:val="18"/>
      <w:szCs w:val="18"/>
    </w:rPr>
  </w:style>
  <w:style w:type="character" w:customStyle="1" w:styleId="11">
    <w:name w:val="页眉 字符"/>
    <w:link w:val="4"/>
    <w:qFormat/>
    <w:uiPriority w:val="99"/>
    <w:rPr>
      <w:kern w:val="2"/>
      <w:sz w:val="18"/>
      <w:szCs w:val="18"/>
    </w:rPr>
  </w:style>
  <w:style w:type="character" w:customStyle="1" w:styleId="12">
    <w:name w:val="批注框文本 字符"/>
    <w:link w:val="2"/>
    <w:qFormat/>
    <w:uiPriority w:val="0"/>
    <w:rPr>
      <w:kern w:val="2"/>
      <w:sz w:val="18"/>
      <w:szCs w:val="18"/>
    </w:rPr>
  </w:style>
  <w:style w:type="paragraph" w:customStyle="1" w:styleId="13">
    <w:name w:val="正文 New"/>
    <w:uiPriority w:val="0"/>
    <w:pPr>
      <w:widowControl w:val="0"/>
      <w:jc w:val="both"/>
    </w:pPr>
    <w:rPr>
      <w:rFonts w:ascii="Times New Roman" w:hAnsi="Times New Roman" w:eastAsia="宋体" w:cs="Times New Roman"/>
      <w:kern w:val="2"/>
      <w:sz w:val="21"/>
      <w:szCs w:val="24"/>
      <w:lang w:val="en-US" w:eastAsia="zh-CN" w:bidi="ar-SA"/>
    </w:rPr>
  </w:style>
  <w:style w:type="paragraph" w:styleId="14">
    <w:name w:val="List Paragraph"/>
    <w:basedOn w:val="1"/>
    <w:qFormat/>
    <w:uiPriority w:val="0"/>
    <w:pPr>
      <w:ind w:firstLine="420" w:firstLineChars="200"/>
    </w:pPr>
    <w:rPr>
      <w:rFonts w:ascii="Calibri" w:hAnsi="Calibri"/>
      <w:szCs w:val="22"/>
    </w:rPr>
  </w:style>
  <w:style w:type="paragraph" w:customStyle="1" w:styleId="15">
    <w:name w:val="paragraph"/>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5</Pages>
  <Words>503</Words>
  <Characters>2873</Characters>
  <Lines>23</Lines>
  <Paragraphs>6</Paragraphs>
  <TotalTime>1</TotalTime>
  <ScaleCrop>false</ScaleCrop>
  <LinksUpToDate>false</LinksUpToDate>
  <CharactersWithSpaces>3370</CharactersWithSpaces>
  <Application>WPS Office_12.1.0.15404_F1E327BC-269C-435d-A152-05C5408002CA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2021-10-14T11:03:00Z</dcterms:created>
  <dc:creator>微软用户</dc:creator>
  <cp:lastModifiedBy>wangxiangyu</cp:lastModifiedBy>
  <cp:lastPrinted>2021-10-17T01:49:00Z</cp:lastPrinted>
  <dcterms:modified xsi:type="dcterms:W3CDTF">2023-10-09T02:10:35Z</dcterms:modified>
  <dc:title>奖学金评定办法</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2052-12.1.0.15404</vt:lpwstr>
  </property>
  <property fmtid="{D5CDD505-2E9C-101B-9397-08002B2CF9AE}" pid="3" name="ICV">
    <vt:lpwstr>501A1CB061D346E9A45D1D102AD8AFF0</vt:lpwstr>
  </property>
</Properties>
</file>