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“春华”奖学金项目评审说明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pStyle w:val="2"/>
        <w:snapToGrid w:val="0"/>
        <w:spacing w:before="0" w:beforeAutospacing="0" w:after="0" w:afterAutospacing="0" w:line="440" w:lineRule="exact"/>
        <w:ind w:firstLine="562" w:firstLineChars="200"/>
        <w:jc w:val="both"/>
        <w:textAlignment w:val="baseline"/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kern w:val="0"/>
          <w:sz w:val="28"/>
          <w:szCs w:val="28"/>
        </w:rPr>
        <w:t>、评选条件</w:t>
      </w:r>
    </w:p>
    <w:p>
      <w:pPr>
        <w:snapToGrid w:val="0"/>
        <w:spacing w:before="0" w:beforeAutospacing="0" w:after="0" w:afterAutospacing="0" w:line="500" w:lineRule="exact"/>
        <w:ind w:firstLine="548" w:firstLineChars="196"/>
        <w:jc w:val="both"/>
        <w:textAlignment w:val="baseline"/>
        <w:rPr>
          <w:rFonts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Times New Roman" w:hAnsi="Times New Roman" w:eastAsia="楷体_GB2312"/>
          <w:b w:val="0"/>
          <w:i w:val="0"/>
          <w:caps w:val="0"/>
          <w:spacing w:val="0"/>
          <w:w w:val="100"/>
          <w:kern w:val="0"/>
          <w:sz w:val="28"/>
          <w:szCs w:val="28"/>
        </w:rPr>
        <w:t>（一）</w:t>
      </w:r>
      <w:r>
        <w:rPr>
          <w:rFonts w:eastAsia="仿宋_GB2312"/>
          <w:b w:val="0"/>
          <w:i w:val="0"/>
          <w:caps w:val="0"/>
          <w:spacing w:val="0"/>
          <w:w w:val="100"/>
          <w:sz w:val="28"/>
          <w:szCs w:val="28"/>
        </w:rPr>
        <w:t>热爱</w:t>
      </w:r>
      <w:r>
        <w:rPr>
          <w:rFonts w:hint="eastAsia" w:eastAsia="仿宋_GB2312"/>
          <w:b w:val="0"/>
          <w:i w:val="0"/>
          <w:caps w:val="0"/>
          <w:spacing w:val="0"/>
          <w:w w:val="100"/>
          <w:sz w:val="28"/>
          <w:szCs w:val="28"/>
        </w:rPr>
        <w:t>祖国、遵纪守法，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  <w:t>大胆实践、勇于创新</w:t>
      </w:r>
      <w:r>
        <w:rPr>
          <w:rFonts w:hint="eastAsia" w:eastAsia="仿宋_GB2312"/>
          <w:b w:val="0"/>
          <w:i w:val="0"/>
          <w:caps w:val="0"/>
          <w:spacing w:val="0"/>
          <w:w w:val="100"/>
          <w:sz w:val="28"/>
          <w:szCs w:val="28"/>
        </w:rPr>
        <w:t>，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  <w:t>本科生原则上要求素质测评达到良好以上，研究生要求学习成绩优良。</w:t>
      </w:r>
    </w:p>
    <w:p>
      <w:pPr>
        <w:snapToGrid w:val="0"/>
        <w:spacing w:before="0" w:beforeAutospacing="0" w:after="0" w:afterAutospacing="0" w:line="500" w:lineRule="exact"/>
        <w:ind w:firstLine="548" w:firstLineChars="196"/>
        <w:jc w:val="both"/>
        <w:textAlignment w:val="baseline"/>
        <w:rPr>
          <w:rFonts w:eastAsia="仿宋_GB2312"/>
          <w:b w:val="0"/>
          <w:i w:val="0"/>
          <w:caps w:val="0"/>
          <w:spacing w:val="0"/>
          <w:w w:val="100"/>
          <w:kern w:val="0"/>
          <w:sz w:val="28"/>
          <w:szCs w:val="28"/>
        </w:rPr>
      </w:pPr>
      <w:r>
        <w:rPr>
          <w:rFonts w:hint="eastAsia" w:ascii="Times New Roman" w:hAnsi="Times New Roman" w:eastAsia="楷体_GB2312"/>
          <w:b w:val="0"/>
          <w:i w:val="0"/>
          <w:caps w:val="0"/>
          <w:spacing w:val="0"/>
          <w:w w:val="100"/>
          <w:kern w:val="0"/>
          <w:sz w:val="28"/>
          <w:szCs w:val="28"/>
        </w:rPr>
        <w:t>（二）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  <w:t>有良好的合作精神和能力以及创新精神和创新能力，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</w:rPr>
        <w:t>能够在解决产业和社会实际问题中充分</w:t>
      </w: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  <w:t>善于借助前沿技术和业态资源、协同跨国成员、助力生态可持续发展的团队优先。</w:t>
      </w:r>
    </w:p>
    <w:p>
      <w:pPr>
        <w:snapToGrid w:val="0"/>
        <w:spacing w:before="0" w:beforeAutospacing="0" w:after="0" w:afterAutospacing="0" w:line="500" w:lineRule="exact"/>
        <w:ind w:firstLine="548" w:firstLineChars="196"/>
        <w:jc w:val="both"/>
        <w:textAlignment w:val="baseline"/>
        <w:rPr>
          <w:rFonts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  <w:t>1.“春华共创激发奖”用于奖励在承接当前产业和社会实际任务中，提出的实践方案创新性突出、合作性充分的团队，用于补充支持团队进一步推进落实方案。</w:t>
      </w:r>
    </w:p>
    <w:p>
      <w:pPr>
        <w:snapToGrid w:val="0"/>
        <w:spacing w:before="0" w:beforeAutospacing="0" w:after="0" w:afterAutospacing="0" w:line="500" w:lineRule="exact"/>
        <w:ind w:firstLine="548" w:firstLineChars="196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28"/>
          <w:szCs w:val="28"/>
        </w:rPr>
        <w:t>2.“春华共创成就奖”用于奖励在承接当前产业和社会实际任务中，推进落实成效突出的团队。</w:t>
      </w:r>
    </w:p>
    <w:p>
      <w:pPr>
        <w:snapToGrid w:val="0"/>
        <w:spacing w:before="0" w:beforeAutospacing="0" w:after="0" w:afterAutospacing="0" w:line="500" w:lineRule="exact"/>
        <w:ind w:firstLine="551" w:firstLineChars="196"/>
        <w:jc w:val="both"/>
        <w:textAlignment w:val="baseline"/>
        <w:rPr>
          <w:rFonts w:hint="default" w:ascii="仿宋_GB2312" w:eastAsia="仿宋_GB2312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  <w:t>二、评审说明</w:t>
      </w:r>
    </w:p>
    <w:p>
      <w:pPr>
        <w:snapToGrid w:val="0"/>
        <w:spacing w:before="0" w:beforeAutospacing="0" w:after="0" w:afterAutospacing="0" w:line="500" w:lineRule="exact"/>
        <w:ind w:firstLine="548" w:firstLineChars="196"/>
        <w:jc w:val="both"/>
        <w:textAlignment w:val="baseline"/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  <w:t>春华共创奖重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</w:rPr>
        <w:t>在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  <w:t>鼓励学生团队走出校门，发现和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</w:rPr>
        <w:t>解决产业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  <w:t>或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</w:rPr>
        <w:t>社会实际问题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  <w:t>以下简称“问题”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eastAsia="zh-CN"/>
        </w:rPr>
        <w:t>），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</w:rPr>
        <w:t>充分体现合作精神和创新能力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  <w:t>评分侧重体现学生团队发现和解决问题的参与度、能力和成效。</w:t>
      </w:r>
    </w:p>
    <w:p>
      <w:pPr>
        <w:snapToGrid w:val="0"/>
        <w:spacing w:before="0" w:beforeAutospacing="0" w:after="0" w:afterAutospacing="0" w:line="500" w:lineRule="exact"/>
        <w:ind w:firstLine="551" w:firstLineChars="196"/>
        <w:jc w:val="both"/>
        <w:textAlignment w:val="baseline"/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  <w:t>评审维度1：发现问题。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highlight w:val="none"/>
          <w:lang w:val="en-US" w:eastAsia="zh-CN"/>
        </w:rPr>
        <w:t>侧重考核学生团队在发现问题过程中的参与度和独立性，以及所发现问题的重大性或普惠性（包括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助力生态可持续发展）。</w:t>
      </w:r>
    </w:p>
    <w:p>
      <w:pPr>
        <w:snapToGrid w:val="0"/>
        <w:spacing w:before="0" w:beforeAutospacing="0" w:after="0" w:afterAutospacing="0" w:line="500" w:lineRule="exact"/>
        <w:ind w:firstLine="551" w:firstLineChars="196"/>
        <w:jc w:val="center"/>
        <w:textAlignment w:val="baseline"/>
        <w:rPr>
          <w:rFonts w:hint="default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评审维度1：发现</w:t>
      </w: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</w:rPr>
        <w:t>产业</w:t>
      </w: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或</w:t>
      </w: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</w:rPr>
        <w:t>社会</w:t>
      </w: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问题评审说明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5333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评审指标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指标解读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指标分值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独立性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鼓励独立发现新问题，而不是沿袭产业或社会中的常见问题，不是沿袭实验室、社团已知并在着力解决的原有问题。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申报材料中应清楚表述学生团队如何独立发现问题，以及该问题在产业或社会中的新颖程度。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参与度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考核学生团队在发现问题过程中的实际参与程度，既适用于独立发现问题，也适用于对原有问题的深入调研。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申报材料中应清楚表述学生团队如何参与问题发现或调研，以及参与程度。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重大性或普惠性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考核所发现产业问题的重大性，包括但不限于该问题对产业或企业的制约性、推动性、挑战性；考核所发现社会问题的普惠性，包括但不限于该问题的解决所惠及的大众人数、社会机制优化或生态可持续发展力提升等。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发现问题分值合计</w:t>
            </w:r>
          </w:p>
        </w:tc>
        <w:tc>
          <w:tcPr>
            <w:tcW w:w="5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</w:tbl>
    <w:p>
      <w:pPr>
        <w:numPr>
          <w:ilvl w:val="0"/>
          <w:numId w:val="0"/>
        </w:numPr>
        <w:snapToGrid w:val="0"/>
        <w:spacing w:before="0" w:beforeAutospacing="0" w:after="0" w:afterAutospacing="0" w:line="500" w:lineRule="exact"/>
        <w:jc w:val="both"/>
        <w:textAlignment w:val="baseline"/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napToGrid w:val="0"/>
        <w:spacing w:before="0" w:beforeAutospacing="0" w:after="0" w:afterAutospacing="0" w:line="500" w:lineRule="exact"/>
        <w:ind w:firstLine="562" w:firstLineChars="200"/>
        <w:jc w:val="both"/>
        <w:textAlignment w:val="baseline"/>
        <w:rPr>
          <w:rFonts w:hint="eastAsia" w:eastAsia="仿宋_GB2312"/>
          <w:b w:val="0"/>
          <w:bCs w:val="0"/>
          <w:i w:val="0"/>
          <w:caps w:val="0"/>
          <w:spacing w:val="0"/>
          <w:w w:val="100"/>
          <w:kern w:val="0"/>
          <w:sz w:val="28"/>
          <w:szCs w:val="28"/>
        </w:rPr>
      </w:pP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评审维度2：解决问题过程。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侧重考核学生团队解决问题过程中</w:t>
      </w:r>
      <w:r>
        <w:rPr>
          <w:rFonts w:hint="eastAsia" w:eastAsia="仿宋_GB2312"/>
          <w:b w:val="0"/>
          <w:bCs w:val="0"/>
          <w:i w:val="0"/>
          <w:caps w:val="0"/>
          <w:spacing w:val="0"/>
          <w:w w:val="100"/>
          <w:kern w:val="0"/>
          <w:sz w:val="28"/>
          <w:szCs w:val="28"/>
        </w:rPr>
        <w:t>体现</w:t>
      </w:r>
      <w:r>
        <w:rPr>
          <w:rFonts w:hint="eastAsia" w:eastAsia="仿宋_GB2312"/>
          <w:b w:val="0"/>
          <w:bCs w:val="0"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的</w:t>
      </w:r>
      <w:r>
        <w:rPr>
          <w:rFonts w:hint="eastAsia" w:eastAsia="仿宋_GB2312"/>
          <w:b w:val="0"/>
          <w:bCs w:val="0"/>
          <w:i w:val="0"/>
          <w:caps w:val="0"/>
          <w:spacing w:val="0"/>
          <w:w w:val="100"/>
          <w:kern w:val="0"/>
          <w:sz w:val="28"/>
          <w:szCs w:val="28"/>
        </w:rPr>
        <w:t>合作精神和创新能力。</w:t>
      </w:r>
    </w:p>
    <w:p>
      <w:pPr>
        <w:snapToGrid w:val="0"/>
        <w:spacing w:before="0" w:beforeAutospacing="0" w:after="0" w:afterAutospacing="0" w:line="500" w:lineRule="exact"/>
        <w:ind w:firstLine="551" w:firstLineChars="196"/>
        <w:jc w:val="center"/>
        <w:textAlignment w:val="baseline"/>
        <w:rPr>
          <w:rFonts w:hint="default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评审维度2：解决问题过程评审说明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00"/>
        <w:gridCol w:w="4403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评审指标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评审指标细分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指标解读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指标分值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合作精神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人与多学科协同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鼓励跨学科，传统单学科解决方案不得此分。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人与工具协同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鼓励借助先进工具，尤其是人工智能工具，没有表述如何借助先进工具不得此分。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人与资源协同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鼓励借助校外资源，尤其是汇聚了海量资源的互联网平台，以及校外的产业资源、专业资源、数据资源等，没有表述如何借助校外资源不得此分。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人与人协同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鼓励团队合作，需描述团队如何分工协作。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合作精神分值合计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创新能力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创新能力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否定性指标：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创新参与度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考核学生团队对创新的实际参与程度，申报材料需提供佐证，如学生作为一作的相关文章、学生列名的相关授权专利、学生参与创新关键节点的工作证明等。没有佐证或佐证材料非学生团队的，整个项目判为不合格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创新超越度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考核解决方案的创新程度，鼓励超越原有的技术原理、方案设计、生产流程、数据采集、智能算法、组织架构、协作机制等。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创新难度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考核解决方案的创新难度，申报材料中应解析创新难度所在。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创新实用度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考核解决方案的创新实用度，鼓励创新紧贴实际应用需求，并在应用中充分验证。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创新能力分值合计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解决问题过程分值合计</w:t>
            </w:r>
          </w:p>
        </w:tc>
        <w:tc>
          <w:tcPr>
            <w:tcW w:w="4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</w:tr>
    </w:tbl>
    <w:p>
      <w:pPr>
        <w:numPr>
          <w:ilvl w:val="0"/>
          <w:numId w:val="0"/>
        </w:numPr>
        <w:snapToGrid w:val="0"/>
        <w:spacing w:before="0" w:beforeAutospacing="0" w:after="0" w:afterAutospacing="0" w:line="500" w:lineRule="exact"/>
        <w:jc w:val="both"/>
        <w:textAlignment w:val="baseline"/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napToGrid w:val="0"/>
        <w:spacing w:before="0" w:beforeAutospacing="0" w:after="0" w:afterAutospacing="0" w:line="500" w:lineRule="exact"/>
        <w:ind w:firstLine="562" w:firstLineChars="200"/>
        <w:jc w:val="both"/>
        <w:textAlignment w:val="baseline"/>
        <w:rPr>
          <w:rFonts w:hint="default" w:eastAsia="仿宋_GB2312"/>
          <w:b w:val="0"/>
          <w:bCs w:val="0"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评审维度3：解决问题成效。</w:t>
      </w:r>
      <w:r>
        <w:rPr>
          <w:rFonts w:hint="eastAsia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侧重考核学生团队解决问题的成效。</w:t>
      </w:r>
    </w:p>
    <w:p>
      <w:pPr>
        <w:snapToGrid w:val="0"/>
        <w:spacing w:before="0" w:beforeAutospacing="0" w:after="0" w:afterAutospacing="0" w:line="500" w:lineRule="exact"/>
        <w:ind w:firstLine="551" w:firstLineChars="196"/>
        <w:jc w:val="center"/>
        <w:textAlignment w:val="baseline"/>
        <w:rPr>
          <w:rFonts w:hint="default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  <w:t>评审维度3：解决问题成效评审说明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5400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8" w:hRule="atLeast"/>
        </w:trPr>
        <w:tc>
          <w:tcPr>
            <w:tcW w:w="1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评审指标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指标解读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指标分值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方案落地参与度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鼓励学生团队切实参与解决问题方案落地实施。申报材料中没有如何参与落地工作描述和佐证的不得此分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方案落地成效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考核解决问题方案落地成效。包括但不限于技术或生产问题的解决程度、创新技术的应用广度、解决方案带来的经济效益或社会效益、解决方案推动的社会进步或生态可持续发展等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解决问题成效分值合计</w:t>
            </w:r>
          </w:p>
        </w:tc>
        <w:tc>
          <w:tcPr>
            <w:tcW w:w="5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eastAsia="仿宋_GB2312"/>
                <w:b w:val="0"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i w:val="0"/>
                <w:caps w:val="0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</w:tr>
    </w:tbl>
    <w:p>
      <w:pPr>
        <w:snapToGrid w:val="0"/>
        <w:spacing w:before="0" w:beforeAutospacing="0" w:after="0" w:afterAutospacing="0" w:line="500" w:lineRule="exact"/>
        <w:ind w:firstLine="548" w:firstLineChars="196"/>
        <w:jc w:val="both"/>
        <w:textAlignment w:val="baseline"/>
        <w:rPr>
          <w:rFonts w:hint="default" w:eastAsia="仿宋_GB2312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napToGrid w:val="0"/>
        <w:spacing w:before="0" w:beforeAutospacing="0" w:after="0" w:afterAutospacing="0" w:line="500" w:lineRule="exact"/>
        <w:ind w:firstLine="562" w:firstLineChars="200"/>
        <w:jc w:val="both"/>
        <w:textAlignment w:val="baseline"/>
        <w:rPr>
          <w:rFonts w:hint="eastAsia" w:ascii="仿宋_GB2312" w:eastAsia="仿宋_GB2312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  <w:t>三、申报材料</w:t>
      </w:r>
    </w:p>
    <w:p>
      <w:pPr>
        <w:numPr>
          <w:ilvl w:val="0"/>
          <w:numId w:val="0"/>
        </w:numPr>
        <w:snapToGrid w:val="0"/>
        <w:spacing w:before="0" w:beforeAutospacing="0" w:after="0" w:afterAutospacing="0" w:line="500" w:lineRule="exact"/>
        <w:jc w:val="both"/>
        <w:textAlignment w:val="baseline"/>
        <w:rPr>
          <w:rFonts w:hint="default" w:ascii="仿宋_GB2312" w:eastAsia="仿宋_GB2312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申报材料需根据评审维度和评审指标撰写，以word版本的申报材料为主，佐证材料或图片应清晰可辨</w:t>
      </w:r>
      <w:bookmarkStart w:id="0" w:name="_GoBack"/>
      <w:bookmarkEnd w:id="0"/>
      <w:r>
        <w:rPr>
          <w:rFonts w:hint="eastAsia" w:ascii="仿宋_GB2312" w:eastAsia="仿宋_GB2312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。</w:t>
      </w:r>
    </w:p>
    <w:p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ODI2YWNjMTAwOGE3MTlhMTEwYTE1MGJlMDE3ZGMifQ=="/>
    <w:docVar w:name="KSO_WPS_MARK_KEY" w:val="3d3e52d0-4184-487d-a6fd-1d144475f163"/>
  </w:docVars>
  <w:rsids>
    <w:rsidRoot w:val="3F7B2B01"/>
    <w:rsid w:val="02516D00"/>
    <w:rsid w:val="0A343B76"/>
    <w:rsid w:val="0CA27F6D"/>
    <w:rsid w:val="0DAC357C"/>
    <w:rsid w:val="0EBC4BEA"/>
    <w:rsid w:val="108A4FA0"/>
    <w:rsid w:val="123707B0"/>
    <w:rsid w:val="16BE6A5D"/>
    <w:rsid w:val="17005FBC"/>
    <w:rsid w:val="1E812B13"/>
    <w:rsid w:val="2155500C"/>
    <w:rsid w:val="246A53BC"/>
    <w:rsid w:val="24D36B6B"/>
    <w:rsid w:val="25525D8F"/>
    <w:rsid w:val="300D4608"/>
    <w:rsid w:val="315A3F45"/>
    <w:rsid w:val="3F7B2B01"/>
    <w:rsid w:val="43C04586"/>
    <w:rsid w:val="489B7043"/>
    <w:rsid w:val="4BA7702D"/>
    <w:rsid w:val="4D2A15C8"/>
    <w:rsid w:val="4F9B59E9"/>
    <w:rsid w:val="56C47ADD"/>
    <w:rsid w:val="5DED4575"/>
    <w:rsid w:val="5E9110C6"/>
    <w:rsid w:val="62826689"/>
    <w:rsid w:val="669F43ED"/>
    <w:rsid w:val="6E7C7355"/>
    <w:rsid w:val="6EE3157F"/>
    <w:rsid w:val="712A73DF"/>
    <w:rsid w:val="73F53F7D"/>
    <w:rsid w:val="763F76D5"/>
    <w:rsid w:val="7C13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240" w:lineRule="auto"/>
    </w:pPr>
    <w:rPr>
      <w:rFonts w:ascii="Times New Roman" w:hAnsi="Times New Roman" w:eastAsia="宋体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1551</Words>
  <Characters>1570</Characters>
  <Lines>0</Lines>
  <Paragraphs>0</Paragraphs>
  <TotalTime>80</TotalTime>
  <ScaleCrop>false</ScaleCrop>
  <LinksUpToDate>false</LinksUpToDate>
  <CharactersWithSpaces>1574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2023-11-30T23:28:00Z</dcterms:created>
  <dc:creator>孙焱 Sun Yan</dc:creator>
  <cp:lastModifiedBy>李思潼</cp:lastModifiedBy>
  <dcterms:modified xsi:type="dcterms:W3CDTF">2024-09-12T08:23:36Z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14776AC114654BA09E59DAF26691B3F4_13</vt:lpwstr>
  </property>
</Properties>
</file>