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57" w:rsidRPr="00F24A57" w:rsidRDefault="00F24A57" w:rsidP="00F24A57">
      <w:pPr>
        <w:adjustRightInd/>
        <w:snapToGrid/>
        <w:spacing w:before="100" w:beforeAutospacing="1" w:after="0" w:line="499" w:lineRule="atLeast"/>
        <w:jc w:val="center"/>
        <w:rPr>
          <w:rFonts w:ascii="宋体" w:eastAsia="宋体" w:hAnsi="宋体" w:cs="宋体"/>
          <w:color w:val="262626"/>
          <w:sz w:val="21"/>
          <w:szCs w:val="21"/>
        </w:rPr>
      </w:pPr>
      <w:r w:rsidRPr="00F24A57">
        <w:rPr>
          <w:rFonts w:ascii="cursive" w:eastAsia="宋体" w:hAnsi="cursive" w:cs="宋体"/>
          <w:color w:val="262626"/>
          <w:sz w:val="44"/>
          <w:szCs w:val="44"/>
        </w:rPr>
        <w:t>中国海洋大学校园地国家助学贷款</w:t>
      </w:r>
    </w:p>
    <w:p w:rsidR="00F24A57" w:rsidRPr="00F24A57" w:rsidRDefault="00F24A57" w:rsidP="00F24A57">
      <w:pPr>
        <w:adjustRightInd/>
        <w:snapToGrid/>
        <w:spacing w:before="100" w:beforeAutospacing="1" w:after="0" w:line="499" w:lineRule="atLeast"/>
        <w:jc w:val="center"/>
        <w:rPr>
          <w:rFonts w:ascii="宋体" w:eastAsia="宋体" w:hAnsi="宋体" w:cs="宋体"/>
          <w:color w:val="262626"/>
          <w:sz w:val="21"/>
          <w:szCs w:val="21"/>
        </w:rPr>
      </w:pPr>
      <w:r w:rsidRPr="00F24A57">
        <w:rPr>
          <w:rFonts w:ascii="cursive" w:eastAsia="宋体" w:hAnsi="cursive" w:cs="宋体"/>
          <w:color w:val="262626"/>
          <w:sz w:val="44"/>
          <w:szCs w:val="44"/>
        </w:rPr>
        <w:t>还款救助操作细则</w:t>
      </w:r>
    </w:p>
    <w:p w:rsidR="00F24A57" w:rsidRPr="00F24A57" w:rsidRDefault="00F24A57" w:rsidP="00F24A57">
      <w:pPr>
        <w:adjustRightInd/>
        <w:snapToGrid/>
        <w:spacing w:before="100" w:beforeAutospacing="1" w:after="0" w:line="363" w:lineRule="atLeast"/>
        <w:jc w:val="center"/>
        <w:rPr>
          <w:rFonts w:ascii="宋体" w:eastAsia="宋体" w:hAnsi="宋体" w:cs="宋体"/>
          <w:color w:val="262626"/>
          <w:sz w:val="21"/>
          <w:szCs w:val="21"/>
        </w:rPr>
      </w:pPr>
      <w:r w:rsidRPr="00F24A57">
        <w:rPr>
          <w:rFonts w:ascii="宋体" w:eastAsia="宋体" w:hAnsi="宋体" w:cs="宋体"/>
          <w:b/>
          <w:bCs/>
          <w:color w:val="262626"/>
          <w:sz w:val="21"/>
        </w:rPr>
        <w:t>海大学字〔</w:t>
      </w:r>
      <w:r w:rsidRPr="00F24A57">
        <w:rPr>
          <w:rFonts w:ascii="Times New Roman" w:eastAsia="宋体" w:hAnsi="Times New Roman" w:cs="Times New Roman"/>
          <w:b/>
          <w:bCs/>
          <w:color w:val="262626"/>
          <w:sz w:val="21"/>
        </w:rPr>
        <w:t>2017</w:t>
      </w:r>
      <w:r w:rsidRPr="00F24A57">
        <w:rPr>
          <w:rFonts w:ascii="宋体" w:eastAsia="宋体" w:hAnsi="宋体" w:cs="宋体"/>
          <w:b/>
          <w:bCs/>
          <w:color w:val="262626"/>
          <w:sz w:val="21"/>
        </w:rPr>
        <w:t>〕</w:t>
      </w:r>
      <w:r w:rsidRPr="00F24A57">
        <w:rPr>
          <w:rFonts w:ascii="Times New Roman" w:eastAsia="宋体" w:hAnsi="Times New Roman" w:cs="Times New Roman"/>
          <w:b/>
          <w:bCs/>
          <w:color w:val="262626"/>
          <w:sz w:val="21"/>
        </w:rPr>
        <w:t>33</w:t>
      </w:r>
      <w:r w:rsidRPr="00F24A57">
        <w:rPr>
          <w:rFonts w:ascii="宋体" w:eastAsia="宋体" w:hAnsi="宋体" w:cs="宋体"/>
          <w:b/>
          <w:bCs/>
          <w:color w:val="262626"/>
          <w:sz w:val="21"/>
        </w:rPr>
        <w:t>号</w:t>
      </w:r>
    </w:p>
    <w:p w:rsidR="00F24A57" w:rsidRPr="00F24A57" w:rsidRDefault="00F24A57" w:rsidP="00F24A57">
      <w:pPr>
        <w:adjustRightInd/>
        <w:snapToGrid/>
        <w:spacing w:before="100" w:beforeAutospacing="1" w:after="0" w:line="499" w:lineRule="atLeast"/>
        <w:jc w:val="center"/>
        <w:rPr>
          <w:rFonts w:ascii="宋体" w:eastAsia="宋体" w:hAnsi="宋体" w:cs="宋体"/>
          <w:color w:val="262626"/>
          <w:sz w:val="21"/>
          <w:szCs w:val="21"/>
        </w:rPr>
      </w:pPr>
      <w:r w:rsidRPr="00F24A57">
        <w:rPr>
          <w:rFonts w:ascii="黑体" w:eastAsia="黑体" w:hAnsi="黑体" w:cs="宋体"/>
          <w:b/>
          <w:bCs/>
          <w:color w:val="262626"/>
          <w:sz w:val="21"/>
        </w:rPr>
        <w:t>第一章 总则</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第一节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制定目的</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为落实校园地国家助学贷款还款救助机制，规范还款救助操作、有效防范风险、实现高效运行，促进校园地国家助学贷款工作健康持续发展，切实帮助特别困难的毕业借款学生解决经济困难，根据《关于完善国家助学贷款政策的若干意见》（教财〔</w:t>
      </w:r>
      <w:r w:rsidRPr="00F24A57">
        <w:rPr>
          <w:rFonts w:ascii="Times New Roman" w:eastAsia="宋体" w:hAnsi="Times New Roman" w:cs="Times New Roman"/>
          <w:color w:val="262626"/>
          <w:sz w:val="21"/>
          <w:szCs w:val="21"/>
        </w:rPr>
        <w:t>2015</w:t>
      </w:r>
      <w:r w:rsidRPr="00F24A57">
        <w:rPr>
          <w:rFonts w:ascii="宋体" w:eastAsia="宋体" w:hAnsi="宋体" w:cs="宋体"/>
          <w:color w:val="262626"/>
          <w:sz w:val="21"/>
          <w:szCs w:val="21"/>
        </w:rPr>
        <w:t>〕</w:t>
      </w:r>
      <w:r w:rsidRPr="00F24A57">
        <w:rPr>
          <w:rFonts w:ascii="Times New Roman" w:eastAsia="宋体" w:hAnsi="Times New Roman" w:cs="Times New Roman"/>
          <w:color w:val="262626"/>
          <w:sz w:val="21"/>
          <w:szCs w:val="21"/>
        </w:rPr>
        <w:t>7</w:t>
      </w:r>
      <w:r w:rsidRPr="00F24A57">
        <w:rPr>
          <w:rFonts w:ascii="宋体" w:eastAsia="宋体" w:hAnsi="宋体" w:cs="宋体"/>
          <w:color w:val="262626"/>
          <w:sz w:val="21"/>
          <w:szCs w:val="21"/>
        </w:rPr>
        <w:t>号），制定本操作细则。</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第二节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主要内容</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本操作细则适用于中国海洋大学校园地国家助学贷款，主要内容包括基本要求、救助对象及条件、操作流程和其他工作等</w:t>
      </w:r>
      <w:r w:rsidRPr="00F24A57">
        <w:rPr>
          <w:rFonts w:ascii="宋体" w:eastAsia="宋体" w:hAnsi="宋体" w:cs="宋体"/>
          <w:b/>
          <w:bCs/>
          <w:color w:val="262626"/>
          <w:sz w:val="21"/>
          <w:szCs w:val="21"/>
        </w:rPr>
        <w:t>。</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一、基本要求。明确校园地国家助学贷款还款救助机制的资金来源，规范资金管理和账户管理；明确相关部门的管理职责。</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二、救助对象及条件。明确校园地国家助学贷款还款救助机制的救助对象，需要满足的条件，以及需要准备的相关证明材料。</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三、操作流程。规范校园地国家助学贷款还款救助机制的操作流程，明确初审和复核各环节工作，以及各相关部门的职能与责任。</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四、其他工作。规范救助完成后的后续管理、征信管理和档案管理等其他相关事项。</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第三节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概念界定</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一、校园地国家助学贷款：指按照国家政策要求，通过学校向银行申请办理的，享受财政贴息的国家助学贷款。</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lastRenderedPageBreak/>
        <w:t>二、借款学生：指通过学校和经办银行的审核，在校期间获得过校园地国家助学贷款的全日制本科、研究生在校生或毕业生。</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三、还款救助：指学校利用有关资金，为偿还贷款特别困难的毕业借款学生代偿全部或部分校园地国家助学贷款本息。</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四、申请人：指向学校提出校园地国家助学贷款还款救助申请的借款人。</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五、被救助人：指通过还款救助申请和审查，获得助学贷款还款救助资金的借款人。</w:t>
      </w:r>
    </w:p>
    <w:p w:rsidR="00F24A57" w:rsidRPr="00F24A57" w:rsidRDefault="00F24A57" w:rsidP="00F24A57">
      <w:pPr>
        <w:adjustRightInd/>
        <w:snapToGrid/>
        <w:spacing w:before="289" w:after="289" w:line="420" w:lineRule="atLeast"/>
        <w:jc w:val="center"/>
        <w:rPr>
          <w:rFonts w:ascii="宋体" w:eastAsia="宋体" w:hAnsi="宋体" w:cs="宋体"/>
          <w:color w:val="262626"/>
          <w:sz w:val="21"/>
          <w:szCs w:val="21"/>
        </w:rPr>
      </w:pPr>
      <w:r w:rsidRPr="00F24A57">
        <w:rPr>
          <w:rFonts w:ascii="黑体" w:eastAsia="黑体" w:hAnsi="黑体" w:cs="宋体"/>
          <w:b/>
          <w:bCs/>
          <w:color w:val="262626"/>
          <w:sz w:val="21"/>
        </w:rPr>
        <w:t>第二章 基本要求</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第一节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救助资金</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一、资金来源</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还款救助机制的资金来源：学校自筹经费。</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二、还款救助资金的账户管理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学校设立“校园地国家助学贷款还款救助金”专门账户。</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还款救助资金实行专账管理、封闭运行，日常管理和使用受财政、教育、审计等部门的监督和指导。</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第二节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职责分工</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一、各学院（系）：负责政策发布及还款救助受理工作，归集申请人提交的材料，对材料的完整性和规范性进行初审，指导申请人补充完善提交材料，向学校汇总报送初审合格申请人名单及相关材料。</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二、学校学生资助工作办公室：负责面向各院（系）拟定相关政策及规范校园地国家助学贷款</w:t>
      </w:r>
      <w:r w:rsidRPr="00F24A57">
        <w:rPr>
          <w:rFonts w:ascii="仿宋" w:eastAsia="仿宋" w:hAnsi="仿宋" w:cs="宋体"/>
          <w:color w:val="262626"/>
          <w:sz w:val="21"/>
          <w:szCs w:val="21"/>
        </w:rPr>
        <w:t>还款救助的具体操作</w:t>
      </w:r>
      <w:r w:rsidRPr="00F24A57">
        <w:rPr>
          <w:rFonts w:ascii="宋体" w:eastAsia="宋体" w:hAnsi="宋体" w:cs="宋体"/>
          <w:color w:val="262626"/>
          <w:sz w:val="21"/>
          <w:szCs w:val="21"/>
        </w:rPr>
        <w:t>，代表学校对申请人提交的材料进行汇总复审，核定通过复审的被救助人名单及还款救助金额等相关材料。</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三、学校财务处：负责救助资金的专账管理、核算、划付和结算。</w:t>
      </w:r>
    </w:p>
    <w:p w:rsidR="00F24A57" w:rsidRPr="00F24A57" w:rsidRDefault="00F24A57" w:rsidP="00F24A57">
      <w:pPr>
        <w:adjustRightInd/>
        <w:snapToGrid/>
        <w:spacing w:before="289" w:after="289" w:line="420" w:lineRule="atLeast"/>
        <w:jc w:val="center"/>
        <w:rPr>
          <w:rFonts w:ascii="宋体" w:eastAsia="宋体" w:hAnsi="宋体" w:cs="宋体"/>
          <w:color w:val="262626"/>
          <w:sz w:val="21"/>
          <w:szCs w:val="21"/>
        </w:rPr>
      </w:pPr>
      <w:r w:rsidRPr="00F24A57">
        <w:rPr>
          <w:rFonts w:ascii="黑体" w:eastAsia="黑体" w:hAnsi="黑体" w:cs="宋体"/>
          <w:b/>
          <w:bCs/>
          <w:color w:val="262626"/>
          <w:sz w:val="21"/>
        </w:rPr>
        <w:t>第三章 救助对象及条件</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lastRenderedPageBreak/>
        <w:t>第一节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救助对象</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救助对象包括五类借款学生：</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一、死亡、失踪的毕业借款学生；</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二、因故丧失劳动能力、无民事行为能力的毕业借款学生；</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三、本人或家庭遭遇重大自然灾害，造成严重经济损失的毕业借款学生；</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四、本人或家庭成员患有重大疾病，造成家庭经济困难的毕业借款学生；</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五、经济收入特别低，确实无力按期偿还贷款的毕业借款学生。</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第二节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救助条件及需要提供的要件</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一、死亡、失踪类</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申请人需要提供公安机关出具的借款学生死亡、失踪证明以及居民户口注销证明。</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二、丧失劳动能力、无民事行为能力类</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1.</w:t>
      </w:r>
      <w:r w:rsidRPr="00F24A57">
        <w:rPr>
          <w:rFonts w:ascii="宋体" w:eastAsia="宋体" w:hAnsi="宋体" w:cs="宋体"/>
          <w:color w:val="262626"/>
          <w:sz w:val="21"/>
          <w:szCs w:val="21"/>
        </w:rPr>
        <w:t>丧失劳动能力的借款学生，申请人需要提供县级以上（含县级）劳动鉴定委员会根据《劳动能力鉴定职工工伤与职业病致残等级》（</w:t>
      </w:r>
      <w:r w:rsidRPr="00F24A57">
        <w:rPr>
          <w:rFonts w:ascii="Times New Roman" w:eastAsia="宋体" w:hAnsi="Times New Roman" w:cs="Times New Roman"/>
          <w:color w:val="262626"/>
          <w:sz w:val="21"/>
          <w:szCs w:val="21"/>
        </w:rPr>
        <w:t>GB/T 16180-2014</w:t>
      </w:r>
      <w:r w:rsidRPr="00F24A57">
        <w:rPr>
          <w:rFonts w:ascii="宋体" w:eastAsia="宋体" w:hAnsi="宋体" w:cs="宋体"/>
          <w:color w:val="262626"/>
          <w:sz w:val="21"/>
          <w:szCs w:val="21"/>
        </w:rPr>
        <w:t>）中一级至四级标准出具的对借款学生劳动能力的鉴定证明。</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2.</w:t>
      </w:r>
      <w:r w:rsidRPr="00F24A57">
        <w:rPr>
          <w:rFonts w:ascii="宋体" w:eastAsia="宋体" w:hAnsi="宋体" w:cs="宋体"/>
          <w:color w:val="262626"/>
          <w:sz w:val="21"/>
          <w:szCs w:val="21"/>
        </w:rPr>
        <w:t>无民事行为能力的借款学生，申请人需要提供县级以上（含县级）人民法院宣告借款学生无民事行为能力的判决书。</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三、遭遇重大自然灾害类</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必须于受灾当年提出申请，申请人需要提供借款学生本人或家庭所在地县级民政部门出具的因灾导致经济遭受重大损失的相关证明。</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四、患有重大疾病类</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借款学生本人或家庭成员患有重大疾病的，需要符合当地城镇居民医疗保险或者新型农村合作医疗重大疾病保障的条件，申请人提供相关医保报销凭证和病历复印件。</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lastRenderedPageBreak/>
        <w:t>五、经济收入特别低</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1.</w:t>
      </w:r>
      <w:r w:rsidRPr="00F24A57">
        <w:rPr>
          <w:rFonts w:ascii="宋体" w:eastAsia="宋体" w:hAnsi="宋体" w:cs="宋体"/>
          <w:color w:val="262626"/>
          <w:sz w:val="21"/>
          <w:szCs w:val="21"/>
        </w:rPr>
        <w:t>毕业借款学生本人是建档立卡贫困户，且未就业或就业后收入低于国家（或本省）公布的贫困线的，申请人需持《扶贫手册》等有效证件到学校办理。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2.</w:t>
      </w:r>
      <w:r w:rsidRPr="00F24A57">
        <w:rPr>
          <w:rFonts w:ascii="宋体" w:eastAsia="宋体" w:hAnsi="宋体" w:cs="宋体"/>
          <w:color w:val="262626"/>
          <w:sz w:val="21"/>
          <w:szCs w:val="21"/>
        </w:rPr>
        <w:t>毕业借款学生本人非建档立卡贫困户，还本宽限期后收入仍低于国家（或本省）公布的贫困线的，申请人需要提供借款学生本人户籍或居住所在地村、居委会或民政部门出具的低收入证明。</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第三节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救助原则</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一、救助重点</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原则上，还款救助机制重点救助第一至第四类借款学生。第一、第二类借款学生，原则上必须给予救助；第三、第四类借款学生，原则上优先给予救助。</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二、救助标准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第一、第二类借款学生，可以申请一次性代偿全部应还本息；后三类借款学生，只能申请代偿当年应还本息。</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国家鼓励被救助人待经济状况好转后，根据本人经济能力，全额或部分返还代偿资金，返还资金将全部存入学校“校园地国家助学贷款还款救助金”账户，用于以后的救助工作。</w:t>
      </w:r>
    </w:p>
    <w:p w:rsidR="00F24A57" w:rsidRPr="00F24A57" w:rsidRDefault="00F24A57" w:rsidP="00F24A57">
      <w:pPr>
        <w:adjustRightInd/>
        <w:snapToGrid/>
        <w:spacing w:before="289" w:after="289" w:line="420" w:lineRule="atLeast"/>
        <w:jc w:val="center"/>
        <w:rPr>
          <w:rFonts w:ascii="宋体" w:eastAsia="宋体" w:hAnsi="宋体" w:cs="宋体"/>
          <w:color w:val="262626"/>
          <w:sz w:val="21"/>
          <w:szCs w:val="21"/>
        </w:rPr>
      </w:pPr>
      <w:r w:rsidRPr="00F24A57">
        <w:rPr>
          <w:rFonts w:ascii="黑体" w:eastAsia="黑体" w:hAnsi="黑体" w:cs="宋体"/>
          <w:b/>
          <w:bCs/>
          <w:color w:val="262626"/>
          <w:sz w:val="21"/>
        </w:rPr>
        <w:t>第四章 操作流程</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第一节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申请受理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一、申请办理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1.</w:t>
      </w:r>
      <w:r w:rsidRPr="00F24A57">
        <w:rPr>
          <w:rFonts w:ascii="宋体" w:eastAsia="宋体" w:hAnsi="宋体" w:cs="宋体"/>
          <w:color w:val="262626"/>
          <w:sz w:val="21"/>
          <w:szCs w:val="21"/>
        </w:rPr>
        <w:t>符合救助条件的借款学生，申请人可以向所在院（系）提出还款救助申请。</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2.</w:t>
      </w:r>
      <w:r w:rsidRPr="00F24A57">
        <w:rPr>
          <w:rFonts w:ascii="宋体" w:eastAsia="宋体" w:hAnsi="宋体" w:cs="宋体"/>
          <w:color w:val="262626"/>
          <w:sz w:val="21"/>
          <w:szCs w:val="21"/>
        </w:rPr>
        <w:t>还款救助申请人可以是助学贷款的借款人。因死亡、失踪、丧失劳动能力、无民事行为能力或重病等原因无法自行提交申请的，可由借款学生的亲属代为办理，代办人需要提供与申请人的关系证明或授权书。</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lastRenderedPageBreak/>
        <w:t>3.</w:t>
      </w:r>
      <w:r w:rsidRPr="00F24A57">
        <w:rPr>
          <w:rFonts w:ascii="宋体" w:eastAsia="宋体" w:hAnsi="宋体" w:cs="宋体"/>
          <w:color w:val="262626"/>
          <w:sz w:val="21"/>
          <w:szCs w:val="21"/>
        </w:rPr>
        <w:t>在日常工作中，院（系）发现符合救助条件但未提出申请的借款学生，可主动联系并协助有关当事人申请办理还款救助。</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4.</w:t>
      </w:r>
      <w:r w:rsidRPr="00F24A57">
        <w:rPr>
          <w:rFonts w:ascii="宋体" w:eastAsia="宋体" w:hAnsi="宋体" w:cs="宋体"/>
          <w:color w:val="262626"/>
          <w:sz w:val="21"/>
          <w:szCs w:val="21"/>
        </w:rPr>
        <w:t>申请人在现场办理还款救助申请时，应持身份证、助学贷款合同以及其他要件的原件和复印件。</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二、资格初审</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1.</w:t>
      </w:r>
      <w:r w:rsidRPr="00F24A57">
        <w:rPr>
          <w:rFonts w:ascii="宋体" w:eastAsia="宋体" w:hAnsi="宋体" w:cs="宋体"/>
          <w:color w:val="262626"/>
          <w:sz w:val="21"/>
          <w:szCs w:val="21"/>
        </w:rPr>
        <w:t>院（系）在收到还款救助申请后，按照申请条件的不同种类审查相关材料，同时向申请人讲明，通过最终审核后，还款救助资金将直接支付给经办银行，用于偿还贷款本息，不会发放给被救助人。</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2.</w:t>
      </w:r>
      <w:r w:rsidRPr="00F24A57">
        <w:rPr>
          <w:rFonts w:ascii="宋体" w:eastAsia="宋体" w:hAnsi="宋体" w:cs="宋体"/>
          <w:color w:val="262626"/>
          <w:sz w:val="21"/>
          <w:szCs w:val="21"/>
        </w:rPr>
        <w:t>在材料审查无误后，院（系）指导申请人填写《中国海洋大学校园地国家助学贷款还款救助申请表》。其中，第一至第四类情况的申请人，填写《中国海洋大学校园地国家助学贷款还款救助申请表Ⅰ》（附件</w:t>
      </w:r>
      <w:r w:rsidRPr="00F24A57">
        <w:rPr>
          <w:rFonts w:ascii="Times New Roman" w:eastAsia="宋体" w:hAnsi="Times New Roman" w:cs="Times New Roman"/>
          <w:color w:val="262626"/>
          <w:sz w:val="21"/>
          <w:szCs w:val="21"/>
        </w:rPr>
        <w:t>1</w:t>
      </w:r>
      <w:r w:rsidRPr="00F24A57">
        <w:rPr>
          <w:rFonts w:ascii="宋体" w:eastAsia="宋体" w:hAnsi="宋体" w:cs="宋体"/>
          <w:color w:val="262626"/>
          <w:sz w:val="21"/>
          <w:szCs w:val="21"/>
        </w:rPr>
        <w:t>）；第五类情况的申请人，填写《中国海洋大学校园地国家助学贷款还款救助申请表Ⅱ》（附件</w:t>
      </w:r>
      <w:r w:rsidRPr="00F24A57">
        <w:rPr>
          <w:rFonts w:ascii="Times New Roman" w:eastAsia="宋体" w:hAnsi="Times New Roman" w:cs="Times New Roman"/>
          <w:color w:val="262626"/>
          <w:sz w:val="21"/>
          <w:szCs w:val="21"/>
        </w:rPr>
        <w:t>2</w:t>
      </w:r>
      <w:r w:rsidRPr="00F24A57">
        <w:rPr>
          <w:rFonts w:ascii="宋体" w:eastAsia="宋体" w:hAnsi="宋体" w:cs="宋体"/>
          <w:color w:val="262626"/>
          <w:sz w:val="21"/>
          <w:szCs w:val="21"/>
        </w:rPr>
        <w:t>）。</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3.</w:t>
      </w:r>
      <w:r w:rsidRPr="00F24A57">
        <w:rPr>
          <w:rFonts w:ascii="宋体" w:eastAsia="宋体" w:hAnsi="宋体" w:cs="宋体"/>
          <w:color w:val="262626"/>
          <w:sz w:val="21"/>
          <w:szCs w:val="21"/>
        </w:rPr>
        <w:t>院（系）在完成材料审核后，应通过实地走访、入户调查、电话访问、校地联动等方式完成初审。如有必要，院（系）可以根据实际情况，在适当范围内对申请人情况进行公示（公示表见附件</w:t>
      </w:r>
      <w:r w:rsidRPr="00F24A57">
        <w:rPr>
          <w:rFonts w:ascii="Times New Roman" w:eastAsia="宋体" w:hAnsi="Times New Roman" w:cs="Times New Roman"/>
          <w:color w:val="262626"/>
          <w:sz w:val="21"/>
          <w:szCs w:val="21"/>
        </w:rPr>
        <w:t>3</w:t>
      </w:r>
      <w:r w:rsidRPr="00F24A57">
        <w:rPr>
          <w:rFonts w:ascii="宋体" w:eastAsia="宋体" w:hAnsi="宋体" w:cs="宋体"/>
          <w:color w:val="262626"/>
          <w:sz w:val="21"/>
          <w:szCs w:val="21"/>
        </w:rPr>
        <w:t>）。</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Times New Roman" w:eastAsia="宋体" w:hAnsi="Times New Roman" w:cs="Times New Roman"/>
          <w:color w:val="262626"/>
          <w:sz w:val="21"/>
          <w:szCs w:val="21"/>
        </w:rPr>
        <w:t>4.</w:t>
      </w:r>
      <w:r w:rsidRPr="00F24A57">
        <w:rPr>
          <w:rFonts w:ascii="宋体" w:eastAsia="宋体" w:hAnsi="宋体" w:cs="宋体"/>
          <w:color w:val="262626"/>
          <w:sz w:val="21"/>
          <w:szCs w:val="21"/>
        </w:rPr>
        <w:t>初审完成后，院（系）将通过初审的申请表汇总，填写《中国海洋大学校园地国家助学贷款还款救助申请汇总表》（附件</w:t>
      </w:r>
      <w:r w:rsidRPr="00F24A57">
        <w:rPr>
          <w:rFonts w:ascii="Times New Roman" w:eastAsia="宋体" w:hAnsi="Times New Roman" w:cs="Times New Roman"/>
          <w:color w:val="262626"/>
          <w:sz w:val="21"/>
          <w:szCs w:val="21"/>
        </w:rPr>
        <w:t>4</w:t>
      </w:r>
      <w:r w:rsidRPr="00F24A57">
        <w:rPr>
          <w:rFonts w:ascii="宋体" w:eastAsia="宋体" w:hAnsi="宋体" w:cs="宋体"/>
          <w:color w:val="262626"/>
          <w:sz w:val="21"/>
          <w:szCs w:val="21"/>
        </w:rPr>
        <w:t>），连同申请人填写《中国海洋大学校园地国家助学贷款还款救助申请表》，一并上报至学校。</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第二节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复审及资金划付</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一、学校复审</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学校学生资助办公室归集全校助学贷款还款救助申请后，汇总复审，核定所有通过复审的被救助人及还款救助金额，编制《中国海洋大学校园地国家助学贷款还款救助汇总表》（附件</w:t>
      </w:r>
      <w:r w:rsidRPr="00F24A57">
        <w:rPr>
          <w:rFonts w:ascii="Times New Roman" w:eastAsia="宋体" w:hAnsi="Times New Roman" w:cs="Times New Roman"/>
          <w:color w:val="262626"/>
          <w:sz w:val="21"/>
          <w:szCs w:val="21"/>
        </w:rPr>
        <w:t>5</w:t>
      </w:r>
      <w:r w:rsidRPr="00F24A57">
        <w:rPr>
          <w:rFonts w:ascii="宋体" w:eastAsia="宋体" w:hAnsi="宋体" w:cs="宋体"/>
          <w:color w:val="262626"/>
          <w:sz w:val="21"/>
          <w:szCs w:val="21"/>
        </w:rPr>
        <w:t>），报学校财务处。还款救助金额包括收到还款救助材料时未清偿的借款合同对应的本金及利息、逾期本金、逾期利息、罚息。</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二、学校资金划付</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lastRenderedPageBreak/>
        <w:t>学校财务处从还款救助资金专账中将救助资金划拨至经办银行助学贷款还款专用账户。经办银行在收到救助资金后及时入账处理并在信息管理系统中进行标记。</w:t>
      </w:r>
    </w:p>
    <w:p w:rsidR="00F24A57" w:rsidRPr="00F24A57" w:rsidRDefault="00F24A57" w:rsidP="00F24A57">
      <w:pPr>
        <w:adjustRightInd/>
        <w:snapToGrid/>
        <w:spacing w:before="289" w:after="289" w:line="420" w:lineRule="atLeast"/>
        <w:jc w:val="center"/>
        <w:rPr>
          <w:rFonts w:ascii="宋体" w:eastAsia="宋体" w:hAnsi="宋体" w:cs="宋体"/>
          <w:color w:val="262626"/>
          <w:sz w:val="21"/>
          <w:szCs w:val="21"/>
        </w:rPr>
      </w:pPr>
      <w:r w:rsidRPr="00F24A57">
        <w:rPr>
          <w:rFonts w:ascii="黑体" w:eastAsia="黑体" w:hAnsi="黑体" w:cs="宋体"/>
          <w:b/>
          <w:bCs/>
          <w:color w:val="262626"/>
          <w:sz w:val="21"/>
        </w:rPr>
        <w:t>第五章 其他工作</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第一节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后续管理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一、失信惩戒</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还款救助申请人应对所提交材料的真实性负责，对于虚构救助理由，伪造相关要件，骗取助学贷款还款救助资金的行为，一经查实，学校可以在适当范围内进行通报，并将有关情况函告申请人所在单位；经办银行可将申请人纳入失信人执行名单；对于申请金额较大、涉嫌犯罪的，移交司法机关。</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二、征信管理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学校应视情况协调经办银行办理变更借款学生个人征信的不良记录。对于第五类救助，学校可视情况协调经办银行将救助情况在个人征信系统中进行标注。</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第二节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档案管理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一、工作要求</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还款救助档案应单独成盒，与助学贷款其他信贷档案分开编号管理。</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二、归档范围</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详见中国海洋大学校园地国家助学贷款还款救助归档材料清单（附件</w:t>
      </w:r>
      <w:r w:rsidRPr="00F24A57">
        <w:rPr>
          <w:rFonts w:ascii="Times New Roman" w:eastAsia="宋体" w:hAnsi="Times New Roman" w:cs="Times New Roman"/>
          <w:color w:val="262626"/>
          <w:sz w:val="21"/>
          <w:szCs w:val="21"/>
        </w:rPr>
        <w:t>6</w:t>
      </w:r>
      <w:r w:rsidRPr="00F24A57">
        <w:rPr>
          <w:rFonts w:ascii="宋体" w:eastAsia="宋体" w:hAnsi="宋体" w:cs="宋体"/>
          <w:color w:val="262626"/>
          <w:sz w:val="21"/>
          <w:szCs w:val="21"/>
        </w:rPr>
        <w:t>）。</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第三节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信息安全</w:t>
      </w:r>
    </w:p>
    <w:p w:rsidR="00F24A57" w:rsidRPr="00F24A57" w:rsidRDefault="00F24A57" w:rsidP="00F24A57">
      <w:pPr>
        <w:adjustRightInd/>
        <w:snapToGrid/>
        <w:spacing w:before="100" w:beforeAutospacing="1" w:after="0" w:line="420" w:lineRule="atLeast"/>
        <w:ind w:firstLine="629"/>
        <w:rPr>
          <w:rFonts w:ascii="宋体" w:eastAsia="宋体" w:hAnsi="宋体" w:cs="宋体"/>
          <w:color w:val="262626"/>
          <w:sz w:val="21"/>
          <w:szCs w:val="21"/>
        </w:rPr>
      </w:pPr>
      <w:r w:rsidRPr="00F24A57">
        <w:rPr>
          <w:rFonts w:ascii="宋体" w:eastAsia="宋体" w:hAnsi="宋体" w:cs="宋体"/>
          <w:color w:val="262626"/>
          <w:sz w:val="21"/>
          <w:szCs w:val="21"/>
        </w:rPr>
        <w:t>学校各部门和经办银行都要切实做好还款救助信息安全工作，落实信息管理责任人，规范还款救助信息的审核、查阅、复印、流转、公示、存档等操作，杜绝信息外泄现象的发生。</w:t>
      </w:r>
    </w:p>
    <w:p w:rsidR="00F24A57" w:rsidRPr="00F24A57" w:rsidRDefault="00F24A57" w:rsidP="00F24A57">
      <w:pPr>
        <w:adjustRightInd/>
        <w:snapToGrid/>
        <w:spacing w:before="100" w:beforeAutospacing="1" w:after="0" w:line="420" w:lineRule="atLeast"/>
        <w:jc w:val="center"/>
        <w:rPr>
          <w:rFonts w:ascii="宋体" w:eastAsia="宋体" w:hAnsi="宋体" w:cs="宋体"/>
          <w:color w:val="262626"/>
          <w:sz w:val="21"/>
          <w:szCs w:val="21"/>
        </w:rPr>
      </w:pPr>
      <w:r w:rsidRPr="00F24A57">
        <w:rPr>
          <w:rFonts w:ascii="Courier New" w:eastAsia="宋体" w:hAnsi="Courier New" w:cs="宋体"/>
          <w:color w:val="262626"/>
          <w:sz w:val="21"/>
          <w:szCs w:val="21"/>
        </w:rPr>
        <w:t>第四节</w:t>
      </w:r>
      <w:r w:rsidRPr="00F24A57">
        <w:rPr>
          <w:rFonts w:ascii="Courier New" w:eastAsia="宋体" w:hAnsi="Courier New" w:cs="宋体"/>
          <w:color w:val="262626"/>
          <w:sz w:val="21"/>
          <w:szCs w:val="21"/>
        </w:rPr>
        <w:t xml:space="preserve"> </w:t>
      </w:r>
      <w:r w:rsidRPr="00F24A57">
        <w:rPr>
          <w:rFonts w:ascii="Courier New" w:eastAsia="宋体" w:hAnsi="Courier New" w:cs="宋体"/>
          <w:color w:val="262626"/>
          <w:sz w:val="21"/>
          <w:szCs w:val="21"/>
        </w:rPr>
        <w:t>其他事项</w:t>
      </w:r>
    </w:p>
    <w:p w:rsidR="00F24A57" w:rsidRPr="00F24A57" w:rsidRDefault="00F24A57" w:rsidP="00F24A57">
      <w:pPr>
        <w:adjustRightInd/>
        <w:snapToGrid/>
        <w:spacing w:before="100" w:beforeAutospacing="1" w:after="0" w:line="420" w:lineRule="atLeast"/>
        <w:rPr>
          <w:rFonts w:ascii="宋体" w:eastAsia="宋体" w:hAnsi="宋体" w:cs="宋体"/>
          <w:color w:val="262626"/>
          <w:sz w:val="21"/>
          <w:szCs w:val="21"/>
        </w:rPr>
      </w:pPr>
      <w:r w:rsidRPr="00F24A57">
        <w:rPr>
          <w:rFonts w:ascii="宋体" w:eastAsia="宋体" w:hAnsi="宋体" w:cs="宋体"/>
          <w:color w:val="262626"/>
          <w:sz w:val="21"/>
          <w:szCs w:val="21"/>
        </w:rPr>
        <w:t>本操作细则由中国海洋大学学生资助工作办公室负责解释</w:t>
      </w:r>
      <w:r w:rsidRPr="00F24A57">
        <w:rPr>
          <w:rFonts w:ascii="Times New Roman" w:eastAsia="宋体" w:hAnsi="Times New Roman" w:cs="Times New Roman"/>
          <w:color w:val="262626"/>
          <w:sz w:val="21"/>
          <w:szCs w:val="21"/>
        </w:rPr>
        <w:t>,</w:t>
      </w:r>
    </w:p>
    <w:p w:rsidR="00F24A57" w:rsidRPr="00F24A57" w:rsidRDefault="00F24A57" w:rsidP="00F24A57">
      <w:pPr>
        <w:adjustRightInd/>
        <w:snapToGrid/>
        <w:spacing w:before="100" w:beforeAutospacing="1" w:after="0" w:line="420" w:lineRule="atLeast"/>
        <w:rPr>
          <w:rFonts w:ascii="宋体" w:eastAsia="宋体" w:hAnsi="宋体" w:cs="宋体"/>
          <w:color w:val="262626"/>
          <w:sz w:val="21"/>
          <w:szCs w:val="21"/>
        </w:rPr>
      </w:pPr>
      <w:r w:rsidRPr="00F24A57">
        <w:rPr>
          <w:rFonts w:ascii="宋体" w:eastAsia="宋体" w:hAnsi="宋体" w:cs="宋体"/>
          <w:color w:val="262626"/>
          <w:sz w:val="21"/>
          <w:szCs w:val="21"/>
        </w:rPr>
        <w:lastRenderedPageBreak/>
        <w:t>自发布之日起施行。</w:t>
      </w:r>
    </w:p>
    <w:tbl>
      <w:tblPr>
        <w:tblW w:w="5000" w:type="pct"/>
        <w:shd w:val="clear" w:color="auto" w:fill="FFFFFF"/>
        <w:tblCellMar>
          <w:left w:w="0" w:type="dxa"/>
          <w:right w:w="0" w:type="dxa"/>
        </w:tblCellMar>
        <w:tblLook w:val="04A0"/>
      </w:tblPr>
      <w:tblGrid>
        <w:gridCol w:w="7491"/>
        <w:gridCol w:w="815"/>
      </w:tblGrid>
      <w:tr w:rsidR="00F24A57" w:rsidRPr="00F24A57">
        <w:tc>
          <w:tcPr>
            <w:tcW w:w="13530" w:type="dxa"/>
            <w:shd w:val="clear" w:color="auto" w:fill="FFFFFF"/>
            <w:hideMark/>
          </w:tcPr>
          <w:p w:rsidR="00F24A57" w:rsidRDefault="00F24A57" w:rsidP="00F24A57">
            <w:pPr>
              <w:jc w:val="right"/>
              <w:rPr>
                <w:rFonts w:ascii="宋体" w:eastAsia="宋体" w:hAnsi="宋体" w:cs="宋体" w:hint="eastAsia"/>
                <w:color w:val="262626"/>
                <w:sz w:val="21"/>
                <w:szCs w:val="21"/>
              </w:rPr>
            </w:pPr>
          </w:p>
          <w:p w:rsidR="00F24A57" w:rsidRDefault="00F24A57" w:rsidP="00F24A57">
            <w:pPr>
              <w:jc w:val="right"/>
              <w:rPr>
                <w:rFonts w:ascii="宋体" w:eastAsia="宋体" w:hAnsi="宋体" w:cs="宋体" w:hint="eastAsia"/>
                <w:color w:val="262626"/>
                <w:sz w:val="21"/>
                <w:szCs w:val="21"/>
              </w:rPr>
            </w:pPr>
          </w:p>
          <w:p w:rsidR="00F24A57" w:rsidRPr="00F24A57" w:rsidRDefault="00F24A57" w:rsidP="00F24A57">
            <w:pPr>
              <w:jc w:val="right"/>
              <w:rPr>
                <w:rFonts w:ascii="宋体" w:eastAsia="宋体" w:hAnsi="宋体" w:cs="宋体"/>
                <w:color w:val="262626"/>
                <w:sz w:val="21"/>
                <w:szCs w:val="21"/>
              </w:rPr>
            </w:pPr>
            <w:r w:rsidRPr="00F24A57">
              <w:rPr>
                <w:rFonts w:ascii="宋体" w:eastAsia="宋体" w:hAnsi="宋体" w:cs="宋体" w:hint="eastAsia"/>
                <w:color w:val="262626"/>
                <w:sz w:val="21"/>
                <w:szCs w:val="21"/>
              </w:rPr>
              <w:t>中国海洋大学</w:t>
            </w:r>
          </w:p>
          <w:tbl>
            <w:tblPr>
              <w:tblW w:w="5000" w:type="pct"/>
              <w:tblCellMar>
                <w:left w:w="0" w:type="dxa"/>
                <w:right w:w="0" w:type="dxa"/>
              </w:tblCellMar>
              <w:tblLook w:val="04A0"/>
            </w:tblPr>
            <w:tblGrid>
              <w:gridCol w:w="7491"/>
            </w:tblGrid>
            <w:tr w:rsidR="00F24A57" w:rsidRPr="00F24A57" w:rsidTr="00F24A57">
              <w:tc>
                <w:tcPr>
                  <w:tcW w:w="0" w:type="auto"/>
                  <w:hideMark/>
                </w:tcPr>
                <w:p w:rsidR="00F24A57" w:rsidRPr="00F24A57" w:rsidRDefault="00F24A57" w:rsidP="00F24A57">
                  <w:pPr>
                    <w:adjustRightInd/>
                    <w:snapToGrid/>
                    <w:spacing w:before="100" w:beforeAutospacing="1" w:after="0" w:line="499" w:lineRule="atLeast"/>
                    <w:ind w:right="420" w:firstLine="6214"/>
                    <w:jc w:val="right"/>
                    <w:rPr>
                      <w:rFonts w:ascii="宋体" w:eastAsia="宋体" w:hAnsi="宋体" w:cs="宋体"/>
                      <w:color w:val="262626"/>
                      <w:sz w:val="21"/>
                      <w:szCs w:val="21"/>
                    </w:rPr>
                  </w:pPr>
                </w:p>
              </w:tc>
            </w:tr>
          </w:tbl>
          <w:p w:rsidR="00F24A57" w:rsidRPr="00F24A57" w:rsidRDefault="00F24A57" w:rsidP="00F24A57">
            <w:pPr>
              <w:adjustRightInd/>
              <w:snapToGrid/>
              <w:spacing w:after="0"/>
              <w:rPr>
                <w:rFonts w:ascii="宋体" w:eastAsia="宋体" w:hAnsi="宋体" w:cs="宋体"/>
                <w:color w:val="262626"/>
                <w:sz w:val="21"/>
                <w:szCs w:val="21"/>
              </w:rPr>
            </w:pPr>
          </w:p>
        </w:tc>
        <w:tc>
          <w:tcPr>
            <w:tcW w:w="1485" w:type="dxa"/>
            <w:shd w:val="clear" w:color="auto" w:fill="FFFFFF"/>
            <w:hideMark/>
          </w:tcPr>
          <w:p w:rsidR="00F24A57" w:rsidRPr="00F24A57" w:rsidRDefault="00F24A57" w:rsidP="00F24A57">
            <w:pPr>
              <w:adjustRightInd/>
              <w:snapToGrid/>
              <w:spacing w:after="0"/>
              <w:rPr>
                <w:rFonts w:ascii="宋体" w:eastAsia="宋体" w:hAnsi="宋体" w:cs="宋体"/>
                <w:color w:val="262626"/>
                <w:sz w:val="21"/>
                <w:szCs w:val="21"/>
              </w:rPr>
            </w:pPr>
          </w:p>
        </w:tc>
      </w:tr>
    </w:tbl>
    <w:p w:rsidR="004358AB" w:rsidRPr="00F24A57" w:rsidRDefault="00F24A57" w:rsidP="00F24A57">
      <w:pPr>
        <w:spacing w:line="220" w:lineRule="atLeast"/>
        <w:ind w:right="440"/>
        <w:jc w:val="right"/>
        <w:rPr>
          <w:rFonts w:asciiTheme="minorEastAsia" w:eastAsiaTheme="minorEastAsia" w:hAnsiTheme="minorEastAsia"/>
        </w:rPr>
      </w:pPr>
      <w:r w:rsidRPr="00F24A57">
        <w:rPr>
          <w:rFonts w:asciiTheme="minorEastAsia" w:eastAsiaTheme="minorEastAsia" w:hAnsiTheme="minorEastAsia" w:hint="eastAsia"/>
        </w:rPr>
        <w:t>2017年6月14日</w:t>
      </w:r>
    </w:p>
    <w:sectPr w:rsidR="004358AB" w:rsidRPr="00F24A5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ursive">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37757"/>
    <w:rsid w:val="00D31D50"/>
    <w:rsid w:val="00F24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4A57"/>
    <w:rPr>
      <w:b/>
      <w:bCs/>
    </w:rPr>
  </w:style>
</w:styles>
</file>

<file path=word/webSettings.xml><?xml version="1.0" encoding="utf-8"?>
<w:webSettings xmlns:r="http://schemas.openxmlformats.org/officeDocument/2006/relationships" xmlns:w="http://schemas.openxmlformats.org/wordprocessingml/2006/main">
  <w:divs>
    <w:div w:id="263732590">
      <w:bodyDiv w:val="1"/>
      <w:marLeft w:val="0"/>
      <w:marRight w:val="0"/>
      <w:marTop w:val="0"/>
      <w:marBottom w:val="0"/>
      <w:divBdr>
        <w:top w:val="none" w:sz="0" w:space="0" w:color="auto"/>
        <w:left w:val="none" w:sz="0" w:space="0" w:color="auto"/>
        <w:bottom w:val="none" w:sz="0" w:space="0" w:color="auto"/>
        <w:right w:val="none" w:sz="0" w:space="0" w:color="auto"/>
      </w:divBdr>
      <w:divsChild>
        <w:div w:id="1001350088">
          <w:marLeft w:val="0"/>
          <w:marRight w:val="0"/>
          <w:marTop w:val="0"/>
          <w:marBottom w:val="0"/>
          <w:divBdr>
            <w:top w:val="none" w:sz="0" w:space="0" w:color="auto"/>
            <w:left w:val="none" w:sz="0" w:space="0" w:color="auto"/>
            <w:bottom w:val="none" w:sz="0" w:space="0" w:color="auto"/>
            <w:right w:val="none" w:sz="0" w:space="0" w:color="auto"/>
          </w:divBdr>
          <w:divsChild>
            <w:div w:id="1172912384">
              <w:marLeft w:val="0"/>
              <w:marRight w:val="0"/>
              <w:marTop w:val="0"/>
              <w:marBottom w:val="0"/>
              <w:divBdr>
                <w:top w:val="none" w:sz="0" w:space="0" w:color="auto"/>
                <w:left w:val="none" w:sz="0" w:space="0" w:color="auto"/>
                <w:bottom w:val="none" w:sz="0" w:space="0" w:color="auto"/>
                <w:right w:val="none" w:sz="0" w:space="0" w:color="auto"/>
              </w:divBdr>
              <w:divsChild>
                <w:div w:id="862980866">
                  <w:marLeft w:val="0"/>
                  <w:marRight w:val="0"/>
                  <w:marTop w:val="0"/>
                  <w:marBottom w:val="0"/>
                  <w:divBdr>
                    <w:top w:val="none" w:sz="0" w:space="0" w:color="auto"/>
                    <w:left w:val="none" w:sz="0" w:space="0" w:color="auto"/>
                    <w:bottom w:val="none" w:sz="0" w:space="0" w:color="auto"/>
                    <w:right w:val="none" w:sz="0" w:space="0" w:color="auto"/>
                  </w:divBdr>
                  <w:divsChild>
                    <w:div w:id="13220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6151">
      <w:bodyDiv w:val="1"/>
      <w:marLeft w:val="0"/>
      <w:marRight w:val="0"/>
      <w:marTop w:val="0"/>
      <w:marBottom w:val="0"/>
      <w:divBdr>
        <w:top w:val="none" w:sz="0" w:space="0" w:color="auto"/>
        <w:left w:val="none" w:sz="0" w:space="0" w:color="auto"/>
        <w:bottom w:val="none" w:sz="0" w:space="0" w:color="auto"/>
        <w:right w:val="none" w:sz="0" w:space="0" w:color="auto"/>
      </w:divBdr>
      <w:divsChild>
        <w:div w:id="663363523">
          <w:marLeft w:val="0"/>
          <w:marRight w:val="0"/>
          <w:marTop w:val="0"/>
          <w:marBottom w:val="0"/>
          <w:divBdr>
            <w:top w:val="none" w:sz="0" w:space="0" w:color="auto"/>
            <w:left w:val="none" w:sz="0" w:space="0" w:color="auto"/>
            <w:bottom w:val="none" w:sz="0" w:space="0" w:color="auto"/>
            <w:right w:val="none" w:sz="0" w:space="0" w:color="auto"/>
          </w:divBdr>
          <w:divsChild>
            <w:div w:id="1938245398">
              <w:marLeft w:val="0"/>
              <w:marRight w:val="0"/>
              <w:marTop w:val="0"/>
              <w:marBottom w:val="0"/>
              <w:divBdr>
                <w:top w:val="none" w:sz="0" w:space="0" w:color="auto"/>
                <w:left w:val="none" w:sz="0" w:space="0" w:color="auto"/>
                <w:bottom w:val="none" w:sz="0" w:space="0" w:color="auto"/>
                <w:right w:val="none" w:sz="0" w:space="0" w:color="auto"/>
              </w:divBdr>
              <w:divsChild>
                <w:div w:id="1222599216">
                  <w:marLeft w:val="0"/>
                  <w:marRight w:val="0"/>
                  <w:marTop w:val="0"/>
                  <w:marBottom w:val="0"/>
                  <w:divBdr>
                    <w:top w:val="none" w:sz="0" w:space="0" w:color="auto"/>
                    <w:left w:val="none" w:sz="0" w:space="0" w:color="auto"/>
                    <w:bottom w:val="none" w:sz="0" w:space="0" w:color="auto"/>
                    <w:right w:val="none" w:sz="0" w:space="0" w:color="auto"/>
                  </w:divBdr>
                  <w:divsChild>
                    <w:div w:id="1451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066">
      <w:bodyDiv w:val="1"/>
      <w:marLeft w:val="0"/>
      <w:marRight w:val="0"/>
      <w:marTop w:val="0"/>
      <w:marBottom w:val="0"/>
      <w:divBdr>
        <w:top w:val="none" w:sz="0" w:space="0" w:color="auto"/>
        <w:left w:val="none" w:sz="0" w:space="0" w:color="auto"/>
        <w:bottom w:val="none" w:sz="0" w:space="0" w:color="auto"/>
        <w:right w:val="none" w:sz="0" w:space="0" w:color="auto"/>
      </w:divBdr>
      <w:divsChild>
        <w:div w:id="2019261822">
          <w:marLeft w:val="0"/>
          <w:marRight w:val="0"/>
          <w:marTop w:val="0"/>
          <w:marBottom w:val="0"/>
          <w:divBdr>
            <w:top w:val="none" w:sz="0" w:space="0" w:color="auto"/>
            <w:left w:val="none" w:sz="0" w:space="0" w:color="auto"/>
            <w:bottom w:val="none" w:sz="0" w:space="0" w:color="auto"/>
            <w:right w:val="none" w:sz="0" w:space="0" w:color="auto"/>
          </w:divBdr>
          <w:divsChild>
            <w:div w:id="1627078897">
              <w:marLeft w:val="0"/>
              <w:marRight w:val="0"/>
              <w:marTop w:val="0"/>
              <w:marBottom w:val="0"/>
              <w:divBdr>
                <w:top w:val="none" w:sz="0" w:space="0" w:color="auto"/>
                <w:left w:val="none" w:sz="0" w:space="0" w:color="auto"/>
                <w:bottom w:val="none" w:sz="0" w:space="0" w:color="auto"/>
                <w:right w:val="none" w:sz="0" w:space="0" w:color="auto"/>
              </w:divBdr>
              <w:divsChild>
                <w:div w:id="905189874">
                  <w:marLeft w:val="0"/>
                  <w:marRight w:val="0"/>
                  <w:marTop w:val="0"/>
                  <w:marBottom w:val="0"/>
                  <w:divBdr>
                    <w:top w:val="none" w:sz="0" w:space="0" w:color="auto"/>
                    <w:left w:val="none" w:sz="0" w:space="0" w:color="auto"/>
                    <w:bottom w:val="none" w:sz="0" w:space="0" w:color="auto"/>
                    <w:right w:val="none" w:sz="0" w:space="0" w:color="auto"/>
                  </w:divBdr>
                  <w:divsChild>
                    <w:div w:id="430124917">
                      <w:marLeft w:val="0"/>
                      <w:marRight w:val="0"/>
                      <w:marTop w:val="0"/>
                      <w:marBottom w:val="0"/>
                      <w:divBdr>
                        <w:top w:val="none" w:sz="0" w:space="0" w:color="auto"/>
                        <w:left w:val="none" w:sz="0" w:space="0" w:color="auto"/>
                        <w:bottom w:val="none" w:sz="0" w:space="0" w:color="auto"/>
                        <w:right w:val="none" w:sz="0" w:space="0" w:color="auto"/>
                      </w:divBdr>
                      <w:divsChild>
                        <w:div w:id="137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郭纪斐</cp:lastModifiedBy>
  <cp:revision>2</cp:revision>
  <dcterms:created xsi:type="dcterms:W3CDTF">2008-09-11T17:20:00Z</dcterms:created>
  <dcterms:modified xsi:type="dcterms:W3CDTF">2018-04-19T13:40:00Z</dcterms:modified>
</cp:coreProperties>
</file>