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center"/>
        <w:rPr>
          <w:rFonts w:ascii="Hiragino Sans GB W3" w:hAnsi="Hiragino Sans GB W3" w:eastAsia="Hiragino Sans GB W3" w:cs="Helvetica"/>
          <w:kern w:val="0"/>
          <w:sz w:val="36"/>
          <w:szCs w:val="36"/>
        </w:rPr>
      </w:pPr>
      <w:r>
        <w:rPr>
          <w:rFonts w:ascii="Cambria" w:hAnsi="Cambria" w:eastAsia="宋体" w:cs="Times New Roman"/>
          <w:kern w:val="2"/>
          <w:sz w:val="24"/>
          <w:szCs w:val="24"/>
          <w:lang w:val="en-US" w:eastAsia="zh-CN" w:bidi="ar-SA"/>
        </w:rPr>
        <w:pict>
          <v:rect id="WJBT" o:spid="_x0000_s1026" style="position:absolute;left:0;margin-left:-13.95pt;margin-top:45.75pt;height:102pt;width:464.15pt;mso-position-horizontal-relative:margin;mso-position-vertical-relative:page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distribute"/>
                    <w:rPr>
                      <w:rFonts w:ascii="方正小标宋简体" w:hAnsi="方正小标宋简体" w:eastAsia="方正小标宋简体" w:cs="方正小标宋简体"/>
                      <w:color w:val="FF0000"/>
                      <w:w w:val="60"/>
                      <w:sz w:val="110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FF0000"/>
                      <w:w w:val="60"/>
                      <w:sz w:val="110"/>
                    </w:rPr>
                    <w:t>中国海洋大学研究生院</w:t>
                  </w:r>
                </w:p>
              </w:txbxContent>
            </v:textbox>
          </v:rect>
        </w:pic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center"/>
        <w:rPr>
          <w:rFonts w:ascii="Hiragino Sans GB W3" w:hAnsi="Hiragino Sans GB W3" w:eastAsia="Hiragino Sans GB W3" w:cs="Helvetica"/>
          <w:kern w:val="0"/>
          <w:sz w:val="36"/>
          <w:szCs w:val="36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center"/>
        <w:rPr>
          <w:rFonts w:ascii="Hiragino Sans GB W3" w:hAnsi="Hiragino Sans GB W3" w:eastAsia="Hiragino Sans GB W3" w:cs="Helvetica"/>
          <w:kern w:val="0"/>
          <w:sz w:val="36"/>
          <w:szCs w:val="36"/>
        </w:rPr>
      </w:pPr>
    </w:p>
    <w:p>
      <w:pPr>
        <w:spacing w:before="50" w:line="6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海大研内字〔2015〕1号</w:t>
      </w:r>
    </w:p>
    <w:p>
      <w:pPr>
        <w:tabs>
          <w:tab w:val="center" w:pos="4422"/>
        </w:tabs>
        <w:jc w:val="center"/>
      </w:pPr>
      <w:r>
        <w:rPr>
          <w:rFonts w:ascii="Cambria" w:hAnsi="Cambria" w:eastAsia="宋体" w:cs="Times New Roman"/>
          <w:kern w:val="2"/>
          <w:sz w:val="24"/>
          <w:szCs w:val="24"/>
          <w:lang w:val="en-US" w:eastAsia="zh-CN" w:bidi="ar-SA"/>
        </w:rPr>
        <w:pict>
          <v:line id="BTBX" o:spid="_x0000_s1027" style="position:absolute;left:0;margin-left:-11pt;margin-top:5.85pt;height:0.05pt;width:458.95pt;rotation:0f;z-index:251659264;" o:ole="f" fillcolor="#FFFFFF" filled="f" o:preferrelative="t" stroked="t" coordsize="21600,21600">
            <v:fill on="f" color2="#FFFFFF" focus="0%"/>
            <v:stroke weight="1.25pt" color="#FF0000" color2="#FFFFFF" joinstyle="round"/>
            <v:imagedata gain="65536f" blacklevel="0f" gamma="0"/>
            <o:lock v:ext="edit" position="f" selection="f" grouping="f" rotation="f" cropping="f" text="f" aspectratio="f"/>
            <w10:anchorlock/>
          </v:line>
        </w:pic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center"/>
        <w:rPr>
          <w:rFonts w:ascii="Hiragino Sans GB W3" w:hAnsi="Hiragino Sans GB W3" w:eastAsia="Hiragino Sans GB W3" w:cs="Helvetica"/>
          <w:kern w:val="0"/>
          <w:sz w:val="36"/>
          <w:szCs w:val="36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Style w:val="9"/>
          <w:rFonts w:hint="default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9"/>
          <w:rFonts w:ascii="方正小标宋简体" w:hAnsi="方正小标宋简体" w:eastAsia="方正小标宋简体" w:cs="方正小标宋简体"/>
          <w:b w:val="0"/>
          <w:sz w:val="44"/>
          <w:szCs w:val="44"/>
        </w:rPr>
        <w:t>中国海洋大学硕士研究生</w:t>
      </w:r>
      <w:bookmarkStart w:id="0" w:name="_GoBack"/>
      <w:bookmarkEnd w:id="0"/>
    </w:p>
    <w:p>
      <w:pPr>
        <w:pStyle w:val="7"/>
        <w:spacing w:before="0" w:beforeAutospacing="0" w:after="0" w:afterAutospacing="0" w:line="560" w:lineRule="exact"/>
        <w:jc w:val="center"/>
        <w:rPr>
          <w:rStyle w:val="9"/>
          <w:rFonts w:hint="default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9"/>
          <w:rFonts w:ascii="方正小标宋简体" w:hAnsi="方正小标宋简体" w:eastAsia="方正小标宋简体" w:cs="方正小标宋简体"/>
          <w:b w:val="0"/>
          <w:sz w:val="44"/>
          <w:szCs w:val="44"/>
        </w:rPr>
        <w:t>优秀生源奖学金实施细则</w:t>
      </w:r>
    </w:p>
    <w:p>
      <w:pPr>
        <w:pStyle w:val="7"/>
        <w:spacing w:before="0" w:beforeAutospacing="0" w:after="0" w:afterAutospacing="0" w:line="560" w:lineRule="exact"/>
        <w:jc w:val="center"/>
        <w:rPr>
          <w:rStyle w:val="9"/>
          <w:rFonts w:hint="default"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Style w:val="9"/>
          <w:rFonts w:ascii="方正小标宋简体" w:hAnsi="方正小标宋简体" w:eastAsia="方正小标宋简体" w:cs="方正小标宋简体"/>
          <w:b w:val="0"/>
          <w:sz w:val="36"/>
          <w:szCs w:val="36"/>
        </w:rPr>
        <w:t>（试行）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华文仿宋" w:hAnsi="华文仿宋" w:eastAsia="华文仿宋" w:cs="Helvetica"/>
          <w:kern w:val="0"/>
          <w:sz w:val="28"/>
          <w:szCs w:val="2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华文仿宋" w:hAnsi="华文仿宋" w:eastAsia="华文仿宋" w:cs="Helvetica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Helvetica"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为改善生源结构，提高生源质量，《中国海洋大学研究生奖助体系改革实施方案（试行）》设立了“中国海洋大学硕士研究生优秀生源奖学金”（以下简称“硕士优秀生源奖学金”），为保障评定和管理工作的顺利实施，特制定本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细则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。</w:t>
      </w:r>
    </w:p>
    <w:p>
      <w:pPr>
        <w:pStyle w:val="13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评选范围</w:t>
      </w:r>
    </w:p>
    <w:p>
      <w:pPr>
        <w:pStyle w:val="13"/>
        <w:widowControl/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="0" w:firstLineChars="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“硕士优秀生源奖学金”评选对象为取得学校学籍的全日制一年级硕士研究生。定向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就业（学习方式为脱产的少数民族高层次骨干人才研究生除外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、在职及入学时人事档案未转入中国海洋大学等类别研究生除外。</w:t>
      </w:r>
    </w:p>
    <w:p>
      <w:pPr>
        <w:pStyle w:val="13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评选条件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="56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各专业本科阶段就读于高水平大学的推荐免试硕士研究生。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="56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有下列情况之一者，不能列入评选范围：</w:t>
      </w:r>
    </w:p>
    <w:p>
      <w:pPr>
        <w:pStyle w:val="13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未按规定缴纳学费、住宿费等费用的；</w:t>
      </w:r>
    </w:p>
    <w:p>
      <w:pPr>
        <w:pStyle w:val="13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入学后评选前受到学校纪律处分的；</w:t>
      </w:r>
    </w:p>
    <w:p>
      <w:pPr>
        <w:pStyle w:val="13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其他不能列入评选范围的情况。</w:t>
      </w:r>
    </w:p>
    <w:p>
      <w:pPr>
        <w:pStyle w:val="13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奖励金额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“硕士优秀生源奖学金”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为一次性奖励每人6000元。</w:t>
      </w:r>
    </w:p>
    <w:p>
      <w:pPr>
        <w:pStyle w:val="13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Chars="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评选程序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="56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（一）各院（系）于考生录取年度前一年6月底前确定本单位各专业高水平大学名单，并报研究生院审核。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="56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（二）研究生院审核通过后，各院（系）在本单位网站公布适用于下一年度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“硕士优秀生源奖学金”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评选工作的高水平大学名单。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firstLine="560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（三）硕士研究生办理报到注册手续并取得学籍后，各院（系）提交符合以上条件的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“硕士优秀生源奖学金”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研究生名单至研究生院，经研究生院审核，并在网上公示10个工作日无异议后，进行获奖证书和奖金发放工作。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ascii="Times New Roman" w:hAnsi="Times New Roman" w:eastAsia="仿宋_GB2312" w:cs="Helvetica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 xml:space="preserve">五条  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本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细则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经2015 年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1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月4日研究生院办公会讨论通过，自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>即日起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开始施行。</w:t>
      </w:r>
    </w:p>
    <w:p>
      <w:pPr>
        <w:spacing w:line="500" w:lineRule="exac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ascii="Times New Roman" w:hAnsi="Times New Roman" w:eastAsia="仿宋_GB2312" w:cs="Helvetica"/>
          <w:kern w:val="0"/>
          <w:sz w:val="32"/>
          <w:szCs w:val="32"/>
        </w:rPr>
        <w:t>第六条</w:t>
      </w: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Helvetica"/>
          <w:kern w:val="0"/>
          <w:sz w:val="32"/>
          <w:szCs w:val="32"/>
        </w:rPr>
        <w:t>本规定由研究生院负责解释。</w:t>
      </w:r>
    </w:p>
    <w:p>
      <w:pPr>
        <w:spacing w:line="500" w:lineRule="exact"/>
        <w:rPr>
          <w:rFonts w:ascii="Times New Roman" w:hAnsi="Times New Roman" w:eastAsia="仿宋_GB2312" w:cs="Helvetica"/>
          <w:kern w:val="0"/>
          <w:sz w:val="32"/>
          <w:szCs w:val="32"/>
        </w:rPr>
      </w:pPr>
    </w:p>
    <w:p>
      <w:pPr>
        <w:spacing w:line="500" w:lineRule="exact"/>
        <w:jc w:val="right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 xml:space="preserve">中国海洋大学研究生院 </w:t>
      </w:r>
    </w:p>
    <w:p>
      <w:pPr>
        <w:spacing w:line="500" w:lineRule="exact"/>
        <w:jc w:val="center"/>
        <w:rPr>
          <w:rFonts w:ascii="Times New Roman" w:hAnsi="Times New Roman" w:eastAsia="仿宋_GB2312" w:cs="Helvetica"/>
          <w:kern w:val="0"/>
          <w:sz w:val="32"/>
          <w:szCs w:val="32"/>
        </w:rPr>
      </w:pPr>
      <w:r>
        <w:rPr>
          <w:rFonts w:hint="eastAsia" w:ascii="Times New Roman" w:hAnsi="Times New Roman" w:eastAsia="仿宋_GB2312" w:cs="Helvetica"/>
          <w:kern w:val="0"/>
          <w:sz w:val="32"/>
          <w:szCs w:val="32"/>
        </w:rPr>
        <w:t xml:space="preserve">                                2015年1月4日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8000002F" w:usb1="080E004A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Hiragino Sans GB W3">
    <w:altName w:val="Arial Unicode MS"/>
    <w:panose1 w:val="00000000000000000000"/>
    <w:charset w:val="50"/>
    <w:family w:val="auto"/>
    <w:pitch w:val="default"/>
    <w:sig w:usb0="A00002BF" w:usb1="1ACF7CFA" w:usb2="00000016" w:usb3="00000000" w:csb0="00060007" w:csb1="00000000"/>
  </w:font>
  <w:font w:name="Helvetica">
    <w:altName w:val="Arial"/>
    <w:panose1 w:val="020B0504020202020204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42824379">
    <w:nsid w:val="67E163BB"/>
    <w:multiLevelType w:val="multilevel"/>
    <w:tmpl w:val="67E163BB"/>
    <w:lvl w:ilvl="0" w:tentative="1">
      <w:start w:val="1"/>
      <w:numFmt w:val="japaneseCounting"/>
      <w:lvlText w:val="第%1条"/>
      <w:lvlJc w:val="left"/>
      <w:pPr>
        <w:ind w:left="1120" w:hanging="11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2253058">
    <w:nsid w:val="4E376482"/>
    <w:multiLevelType w:val="multilevel"/>
    <w:tmpl w:val="4E376482"/>
    <w:lvl w:ilvl="0" w:tentative="1">
      <w:start w:val="1"/>
      <w:numFmt w:val="japaneseCounting"/>
      <w:lvlText w:val="（%1）"/>
      <w:lvlJc w:val="left"/>
      <w:pPr>
        <w:ind w:left="1640" w:hanging="108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lowerLetter"/>
      <w:lvlText w:val="%5)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lowerLetter"/>
      <w:lvlText w:val="%8)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742824379"/>
  </w:num>
  <w:num w:numId="2">
    <w:abstractNumId w:val="13122530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27169"/>
    <w:rsid w:val="00020C62"/>
    <w:rsid w:val="00083170"/>
    <w:rsid w:val="00093EF5"/>
    <w:rsid w:val="002434F5"/>
    <w:rsid w:val="002C20E8"/>
    <w:rsid w:val="002F646F"/>
    <w:rsid w:val="0032574D"/>
    <w:rsid w:val="004578A3"/>
    <w:rsid w:val="004B41DA"/>
    <w:rsid w:val="005272A8"/>
    <w:rsid w:val="00582685"/>
    <w:rsid w:val="00662739"/>
    <w:rsid w:val="00790DF9"/>
    <w:rsid w:val="0099696D"/>
    <w:rsid w:val="009B45C1"/>
    <w:rsid w:val="009E5D5C"/>
    <w:rsid w:val="00B55652"/>
    <w:rsid w:val="00C47839"/>
    <w:rsid w:val="00CD205D"/>
    <w:rsid w:val="00D27169"/>
    <w:rsid w:val="00DF24D9"/>
    <w:rsid w:val="00DF5377"/>
    <w:rsid w:val="00E30F6D"/>
    <w:rsid w:val="00EA0DF4"/>
    <w:rsid w:val="00FA3EB4"/>
    <w:rsid w:val="00FB6DEE"/>
    <w:rsid w:val="11511D52"/>
    <w:rsid w:val="21257281"/>
    <w:rsid w:val="254969BC"/>
    <w:rsid w:val="35C07A3B"/>
    <w:rsid w:val="45FA3E3F"/>
    <w:rsid w:val="63F73A63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6"/>
    <w:unhideWhenUsed/>
    <w:uiPriority w:val="0"/>
    <w:rPr>
      <w:b/>
      <w:bCs/>
    </w:rPr>
  </w:style>
  <w:style w:type="paragraph" w:styleId="3">
    <w:name w:val="annotation text"/>
    <w:basedOn w:val="1"/>
    <w:link w:val="15"/>
    <w:unhideWhenUsed/>
    <w:uiPriority w:val="0"/>
    <w:pPr>
      <w:jc w:val="left"/>
    </w:pPr>
  </w:style>
  <w:style w:type="paragraph" w:styleId="4">
    <w:name w:val="Balloon Text"/>
    <w:basedOn w:val="1"/>
    <w:link w:val="14"/>
    <w:unhideWhenUsed/>
    <w:uiPriority w:val="0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unhideWhenUsed/>
    <w:uiPriority w:val="0"/>
    <w:rPr/>
  </w:style>
  <w:style w:type="character" w:styleId="11">
    <w:name w:val="annotation reference"/>
    <w:basedOn w:val="8"/>
    <w:unhideWhenUsed/>
    <w:uiPriority w:val="0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uiPriority w:val="0"/>
    <w:rPr>
      <w:rFonts w:ascii="Heiti SC Light" w:hAnsi="Cambria" w:eastAsia="Heiti SC Light"/>
      <w:kern w:val="2"/>
      <w:sz w:val="18"/>
      <w:szCs w:val="18"/>
    </w:rPr>
  </w:style>
  <w:style w:type="character" w:customStyle="1" w:styleId="15">
    <w:name w:val="批注文字 Char"/>
    <w:basedOn w:val="8"/>
    <w:link w:val="3"/>
    <w:uiPriority w:val="0"/>
    <w:rPr>
      <w:rFonts w:ascii="Cambria" w:hAnsi="Cambria"/>
      <w:kern w:val="2"/>
      <w:sz w:val="24"/>
      <w:szCs w:val="24"/>
    </w:rPr>
  </w:style>
  <w:style w:type="character" w:customStyle="1" w:styleId="16">
    <w:name w:val="批注主题 Char"/>
    <w:basedOn w:val="15"/>
    <w:link w:val="2"/>
    <w:semiHidden/>
    <w:uiPriority w:val="0"/>
    <w:rPr>
      <w:rFonts w:ascii="Cambria" w:hAnsi="Cambria"/>
      <w:b/>
      <w:bCs/>
      <w:kern w:val="2"/>
      <w:sz w:val="24"/>
      <w:szCs w:val="24"/>
    </w:rPr>
  </w:style>
  <w:style w:type="character" w:customStyle="1" w:styleId="17">
    <w:name w:val="页眉 Char"/>
    <w:basedOn w:val="8"/>
    <w:link w:val="6"/>
    <w:uiPriority w:val="0"/>
    <w:rPr>
      <w:rFonts w:ascii="Cambria" w:hAnsi="Cambria"/>
      <w:kern w:val="2"/>
      <w:sz w:val="18"/>
      <w:szCs w:val="18"/>
    </w:rPr>
  </w:style>
  <w:style w:type="character" w:customStyle="1" w:styleId="18">
    <w:name w:val="页脚 Char"/>
    <w:basedOn w:val="8"/>
    <w:link w:val="5"/>
    <w:uiPriority w:val="0"/>
    <w:rPr>
      <w:rFonts w:ascii="Cambria" w:hAnsi="Cambr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ouc</Company>
  <Pages>2</Pages>
  <Words>108</Words>
  <Characters>643</Characters>
  <Lines>5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2015-01-13T06:58:00Z</dcterms:created>
  <dc:creator>m zhang</dc:creator>
  <cp:lastModifiedBy>qdqnzkq3</cp:lastModifiedBy>
  <dcterms:modified xsi:type="dcterms:W3CDTF">2015-01-19T01:24:14Z</dcterms:modified>
  <dc:title>中国海洋大学硕士研究生优秀生源奖学金管理规定（试行）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